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Welder Services — Germany Frankfurt</w:t>
      </w:r>
    </w:p>
    <w:p>
      <w:pPr>
        <w:pStyle w:val="BodyText"/>
      </w:pPr>
      <w:r>
        <w:t xml:space="preserve">Document Reference: QE-2025-FRA-0047 | Valid Until: 30 June 2025</w:t>
      </w:r>
    </w:p>
    <w:bookmarkEnd w:id="20"/>
    <w:p>
      <w:pPr>
        <w:pStyle w:val="BodyText"/>
      </w:pPr>
      <w:r>
        <w:rPr>
          <w:bCs/>
          <w:b/>
        </w:rPr>
        <w:t xml:space="preserve">Prepared By:</w:t>
      </w:r>
      <w:r>
        <w:br/>
      </w:r>
      <w:r>
        <w:t xml:space="preserve">Rhein-Main Industrial Welding GmbH</w:t>
      </w:r>
      <w:r>
        <w:br/>
      </w:r>
      <w:r>
        <w:t xml:space="preserve">Industriestraße 42, 60549 Frankfurt am Main</w:t>
      </w:r>
      <w:r>
        <w:br/>
      </w:r>
      <w:r>
        <w:t xml:space="preserve">Germany</w:t>
      </w:r>
      <w:r>
        <w:br/>
      </w:r>
      <w:r>
        <w:t xml:space="preserve">Tel: +49 69 5550 1234</w:t>
      </w:r>
      <w:r>
        <w:br/>
      </w:r>
      <w:r>
        <w:t xml:space="preserve">Email: estimates@rmiwelding.de</w:t>
      </w:r>
    </w:p>
    <w:p>
      <w:pPr>
        <w:pStyle w:val="BodyText"/>
      </w:pPr>
      <w:r>
        <w:rPr>
          <w:bCs/>
          <w:b/>
        </w:rPr>
        <w:t xml:space="preserve">Prepared For:</w:t>
      </w:r>
      <w:r>
        <w:br/>
      </w:r>
      <w:r>
        <w:t xml:space="preserve">Hesse Manufacturing &amp; Engineering AG</w:t>
      </w:r>
      <w:r>
        <w:br/>
      </w:r>
      <w:r>
        <w:t xml:space="preserve">Bockenheimer Landstraße 118</w:t>
      </w:r>
      <w:r>
        <w:br/>
      </w:r>
      <w:r>
        <w:t xml:space="preserve">60323 Frankfurt am Main</w:t>
      </w:r>
      <w:r>
        <w:br/>
      </w:r>
      <w:r>
        <w:t xml:space="preserve">Germany</w:t>
      </w:r>
      <w:r>
        <w:br/>
      </w:r>
      <w:r>
        <w:t xml:space="preserve">Contact: Mr. Klaus Berger</w:t>
      </w:r>
      <w:r>
        <w:br/>
      </w:r>
      <w:r>
        <w:t xml:space="preserve">Email: k.berger@heme-ag.de</w:t>
      </w:r>
    </w:p>
    <w:p>
      <w:pPr>
        <w:pStyle w:val="BodyText"/>
      </w:pPr>
      <w:r>
        <w:t xml:space="preserve">1. Scope of Work — Welder Deployment in Germany Frankfurt</w:t>
      </w:r>
    </w:p>
    <w:p>
      <w:pPr>
        <w:pStyle w:val="BodyText"/>
      </w:pPr>
      <w:r>
        <w:t xml:space="preserve">This</w:t>
      </w:r>
      <w:r>
        <w:t xml:space="preserve"> </w:t>
      </w:r>
      <w:r>
        <w:t xml:space="preserve">Quotation Estimate</w:t>
      </w:r>
      <w:r>
        <w:t xml:space="preserve"> </w:t>
      </w:r>
      <w:r>
        <w:t xml:space="preserve">is issued by Rhein-Main Industrial Welding GmbH in response to the formal request from Hesse Manufacturing &amp; Engineering AG for the provision of a certified</w:t>
      </w:r>
      <w:r>
        <w:t xml:space="preserve"> </w:t>
      </w:r>
      <w:r>
        <w:t xml:space="preserve">Welder</w:t>
      </w:r>
      <w:r>
        <w:t xml:space="preserve"> </w:t>
      </w:r>
      <w:r>
        <w:t xml:space="preserve">to be deployed at the client's production facility located in</w:t>
      </w:r>
      <w:r>
        <w:t xml:space="preserve"> </w:t>
      </w:r>
      <w:r>
        <w:t xml:space="preserve">Germany Frankfurt</w:t>
      </w:r>
      <w:r>
        <w:t xml:space="preserve">. The scope of work encompasses all welding operations, quality inspections, and post-weld finishing tasks required for the completion of structural steel assemblies, pressure vessel components, and stainless-steel piping systems as specified in the attached technical drawings (Ref: HME-2025-DRW-0891).</w:t>
      </w:r>
    </w:p>
    <w:p>
      <w:pPr>
        <w:pStyle w:val="BodyText"/>
      </w:pPr>
      <w:r>
        <w:t xml:space="preserve">The</w:t>
      </w:r>
      <w:r>
        <w:t xml:space="preserve"> </w:t>
      </w:r>
      <w:r>
        <w:t xml:space="preserve">Welder</w:t>
      </w:r>
      <w:r>
        <w:t xml:space="preserve"> </w:t>
      </w:r>
      <w:r>
        <w:t xml:space="preserve">assigned to this project holds valid certifications under DIN EN ISO 9606-1 (TIG, MIG/MAG, and SMAW processes) and is fully compliant with the German Occupational Safety and Health Act (Arbeitsschutzgesetz). All work will be performed in strict adherence to the regulations governing industrial operations in</w:t>
      </w:r>
      <w:r>
        <w:t xml:space="preserve"> </w:t>
      </w:r>
      <w:r>
        <w:t xml:space="preserve">Germany Frankfurt</w:t>
      </w:r>
      <w:r>
        <w:t xml:space="preserve">, including local environmental permits and noise-emission guidelines issued by the Frankfurt am Main municipal authority.</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Certified Welder (TIG/MIG/SMAW) — daily labour rate, Germany Frankfurt site</w:t>
            </w:r>
          </w:p>
        </w:tc>
        <w:tc>
          <w:tcPr/>
          <w:p>
            <w:pPr>
              <w:pStyle w:val="Compact"/>
              <w:jc w:val="left"/>
            </w:pPr>
            <w:r>
              <w:t xml:space="preserve">25 days</w:t>
            </w:r>
          </w:p>
        </w:tc>
        <w:tc>
          <w:tcPr/>
          <w:p>
            <w:pPr>
              <w:pStyle w:val="Compact"/>
              <w:jc w:val="left"/>
            </w:pPr>
            <w:r>
              <w:t xml:space="preserve">€ 680.00</w:t>
            </w:r>
          </w:p>
        </w:tc>
        <w:tc>
          <w:tcPr/>
          <w:p>
            <w:pPr>
              <w:pStyle w:val="Compact"/>
              <w:jc w:val="left"/>
            </w:pPr>
            <w:r>
              <w:t xml:space="preserve">€ 17,000.00</w:t>
            </w:r>
          </w:p>
        </w:tc>
        <w:tc>
          <w:tcPr/>
          <w:p>
            <w:pPr>
              <w:pStyle w:val="Compact"/>
              <w:jc w:val="left"/>
            </w:pPr>
            <w:r>
              <w:t xml:space="preserve">Includes PPE, travel within Frankfurt</w:t>
            </w:r>
          </w:p>
        </w:tc>
      </w:tr>
      <w:tr>
        <w:tc>
          <w:tcPr/>
          <w:p>
            <w:pPr>
              <w:pStyle w:val="Compact"/>
              <w:jc w:val="left"/>
            </w:pPr>
            <w:r>
              <w:t xml:space="preserve">2</w:t>
            </w:r>
          </w:p>
        </w:tc>
        <w:tc>
          <w:tcPr/>
          <w:p>
            <w:pPr>
              <w:pStyle w:val="Compact"/>
              <w:jc w:val="left"/>
            </w:pPr>
            <w:r>
              <w:t xml:space="preserve">Welding consumables (electrodes, filler wire, shielding gas)</w:t>
            </w:r>
          </w:p>
        </w:tc>
        <w:tc>
          <w:tcPr/>
          <w:p>
            <w:pPr>
              <w:pStyle w:val="Compact"/>
              <w:jc w:val="left"/>
            </w:pPr>
            <w:r>
              <w:t xml:space="preserve">1 lot</w:t>
            </w:r>
          </w:p>
        </w:tc>
        <w:tc>
          <w:tcPr/>
          <w:p>
            <w:pPr>
              <w:pStyle w:val="Compact"/>
              <w:jc w:val="left"/>
            </w:pPr>
            <w:r>
              <w:t xml:space="preserve">€ 3,250.00</w:t>
            </w:r>
          </w:p>
        </w:tc>
        <w:tc>
          <w:tcPr/>
          <w:p>
            <w:pPr>
              <w:pStyle w:val="Compact"/>
              <w:jc w:val="left"/>
            </w:pPr>
            <w:r>
              <w:t xml:space="preserve">€ 3,250.00</w:t>
            </w:r>
          </w:p>
        </w:tc>
        <w:tc>
          <w:tcPr/>
          <w:p>
            <w:pPr>
              <w:pStyle w:val="Compact"/>
              <w:jc w:val="left"/>
            </w:pPr>
            <w:r>
              <w:t xml:space="preserve">EN 1090 compliant materials</w:t>
            </w:r>
          </w:p>
        </w:tc>
      </w:tr>
      <w:tr>
        <w:tc>
          <w:tcPr/>
          <w:p>
            <w:pPr>
              <w:pStyle w:val="Compact"/>
              <w:jc w:val="left"/>
            </w:pPr>
            <w:r>
              <w:t xml:space="preserve">3</w:t>
            </w:r>
          </w:p>
        </w:tc>
        <w:tc>
          <w:tcPr/>
          <w:p>
            <w:pPr>
              <w:pStyle w:val="Compact"/>
              <w:jc w:val="left"/>
            </w:pPr>
            <w:r>
              <w:t xml:space="preserve">Welding equipment rental (TIG machine, MIG station, plasma cutter)</w:t>
            </w:r>
          </w:p>
        </w:tc>
        <w:tc>
          <w:tcPr/>
          <w:p>
            <w:pPr>
              <w:pStyle w:val="Compact"/>
              <w:jc w:val="left"/>
            </w:pPr>
            <w:r>
              <w:t xml:space="preserve">25 days</w:t>
            </w:r>
          </w:p>
        </w:tc>
        <w:tc>
          <w:tcPr/>
          <w:p>
            <w:pPr>
              <w:pStyle w:val="Compact"/>
              <w:jc w:val="left"/>
            </w:pPr>
            <w:r>
              <w:t xml:space="preserve">€ 145.00</w:t>
            </w:r>
          </w:p>
        </w:tc>
        <w:tc>
          <w:tcPr/>
          <w:p>
            <w:pPr>
              <w:pStyle w:val="Compact"/>
              <w:jc w:val="left"/>
            </w:pPr>
            <w:r>
              <w:t xml:space="preserve">€ 3,625.00</w:t>
            </w:r>
          </w:p>
        </w:tc>
        <w:tc>
          <w:tcPr/>
          <w:p>
            <w:pPr>
              <w:pStyle w:val="Compact"/>
              <w:jc w:val="left"/>
            </w:pPr>
            <w:r>
              <w:t xml:space="preserve">Calibrated per DIN EN ISO 3834</w:t>
            </w:r>
          </w:p>
        </w:tc>
      </w:tr>
      <w:tr>
        <w:tc>
          <w:tcPr/>
          <w:p>
            <w:pPr>
              <w:pStyle w:val="Compact"/>
              <w:jc w:val="left"/>
            </w:pPr>
            <w:r>
              <w:t xml:space="preserve">4</w:t>
            </w:r>
          </w:p>
        </w:tc>
        <w:tc>
          <w:tcPr/>
          <w:p>
            <w:pPr>
              <w:pStyle w:val="Compact"/>
              <w:jc w:val="left"/>
            </w:pPr>
            <w:r>
              <w:t xml:space="preserve">Non-Destructive Testing (NDT) — visual + ultrasonic inspection</w:t>
            </w:r>
          </w:p>
        </w:tc>
        <w:tc>
          <w:tcPr/>
          <w:p>
            <w:pPr>
              <w:pStyle w:val="Compact"/>
              <w:jc w:val="left"/>
            </w:pPr>
            <w:r>
              <w:t xml:space="preserve">120 joints</w:t>
            </w:r>
          </w:p>
        </w:tc>
        <w:tc>
          <w:tcPr/>
          <w:p>
            <w:pPr>
              <w:pStyle w:val="Compact"/>
              <w:jc w:val="left"/>
            </w:pPr>
            <w:r>
              <w:t xml:space="preserve">€ 28.00</w:t>
            </w:r>
          </w:p>
        </w:tc>
        <w:tc>
          <w:tcPr/>
          <w:p>
            <w:pPr>
              <w:pStyle w:val="Compact"/>
              <w:jc w:val="left"/>
            </w:pPr>
            <w:r>
              <w:t xml:space="preserve">€ 3,360.00</w:t>
            </w:r>
          </w:p>
        </w:tc>
        <w:tc>
          <w:tcPr/>
          <w:p>
            <w:pPr>
              <w:pStyle w:val="Compact"/>
              <w:jc w:val="left"/>
            </w:pPr>
            <w:r>
              <w:t xml:space="preserve">Report issued per client spec</w:t>
            </w:r>
          </w:p>
        </w:tc>
      </w:tr>
      <w:tr>
        <w:tc>
          <w:tcPr/>
          <w:p>
            <w:pPr>
              <w:pStyle w:val="Compact"/>
              <w:jc w:val="left"/>
            </w:pPr>
            <w:r>
              <w:t xml:space="preserve">5</w:t>
            </w:r>
          </w:p>
        </w:tc>
        <w:tc>
          <w:tcPr/>
          <w:p>
            <w:pPr>
              <w:pStyle w:val="Compact"/>
              <w:jc w:val="left"/>
            </w:pPr>
            <w:r>
              <w:t xml:space="preserve">Post-weld finishing (grinding, deburring, surface treatment)</w:t>
            </w:r>
          </w:p>
        </w:tc>
        <w:tc>
          <w:tcPr/>
          <w:p>
            <w:pPr>
              <w:pStyle w:val="Compact"/>
              <w:jc w:val="left"/>
            </w:pPr>
            <w:r>
              <w:t xml:space="preserve">18 hours</w:t>
            </w:r>
          </w:p>
        </w:tc>
        <w:tc>
          <w:tcPr/>
          <w:p>
            <w:pPr>
              <w:pStyle w:val="Compact"/>
              <w:jc w:val="left"/>
            </w:pPr>
            <w:r>
              <w:t xml:space="preserve">€ 55.00</w:t>
            </w:r>
          </w:p>
        </w:tc>
        <w:tc>
          <w:tcPr/>
          <w:p>
            <w:pPr>
              <w:pStyle w:val="Compact"/>
              <w:jc w:val="left"/>
            </w:pPr>
            <w:r>
              <w:t xml:space="preserve">€ 990.00</w:t>
            </w:r>
          </w:p>
        </w:tc>
        <w:tc>
          <w:tcPr/>
          <w:p>
            <w:pPr>
              <w:pStyle w:val="Compact"/>
              <w:jc w:val="left"/>
            </w:pPr>
            <w:r>
              <w:t xml:space="preserve">Performed by same Welder team</w:t>
            </w:r>
          </w:p>
        </w:tc>
      </w:tr>
      <w:tr>
        <w:tc>
          <w:tcPr/>
          <w:p>
            <w:pPr>
              <w:pStyle w:val="Compact"/>
              <w:jc w:val="left"/>
            </w:pPr>
            <w:r>
              <w:t xml:space="preserve">6</w:t>
            </w:r>
          </w:p>
        </w:tc>
        <w:tc>
          <w:tcPr/>
          <w:p>
            <w:pPr>
              <w:pStyle w:val="Compact"/>
              <w:jc w:val="left"/>
            </w:pPr>
            <w:r>
              <w:t xml:space="preserve">Project supervision &amp; quality documentation (WPS/PQR)</w:t>
            </w:r>
          </w:p>
        </w:tc>
        <w:tc>
          <w:tcPr/>
          <w:p>
            <w:pPr>
              <w:pStyle w:val="Compact"/>
              <w:jc w:val="left"/>
            </w:pPr>
            <w:r>
              <w:t xml:space="preserve">1 lot</w:t>
            </w:r>
          </w:p>
        </w:tc>
        <w:tc>
          <w:tcPr/>
          <w:p>
            <w:pPr>
              <w:pStyle w:val="Compact"/>
              <w:jc w:val="left"/>
            </w:pPr>
            <w:r>
              <w:t xml:space="preserve">€ 2,400.00</w:t>
            </w:r>
          </w:p>
        </w:tc>
        <w:tc>
          <w:tcPr/>
          <w:p>
            <w:pPr>
              <w:pStyle w:val="Compact"/>
              <w:jc w:val="left"/>
            </w:pPr>
            <w:r>
              <w:t xml:space="preserve">€ 2,400.00</w:t>
            </w:r>
          </w:p>
        </w:tc>
        <w:tc>
          <w:tcPr/>
          <w:p>
            <w:pPr>
              <w:pStyle w:val="Compact"/>
              <w:jc w:val="left"/>
            </w:pPr>
            <w:r>
              <w:t xml:space="preserve">Includes 3 WPS and 2 PQR documents</w:t>
            </w:r>
          </w:p>
        </w:tc>
      </w:tr>
      <w:tr>
        <w:tc>
          <w:tcPr/>
          <w:p>
            <w:pPr>
              <w:pStyle w:val="Compact"/>
              <w:jc w:val="left"/>
            </w:pPr>
            <w:r>
              <w:t xml:space="preserve">7</w:t>
            </w:r>
          </w:p>
        </w:tc>
        <w:tc>
          <w:tcPr/>
          <w:p>
            <w:pPr>
              <w:pStyle w:val="Compact"/>
              <w:jc w:val="left"/>
            </w:pPr>
            <w:r>
              <w:t xml:space="preserve">Travel &amp; accommodation allowance (Welder, Germany Frankfurt)</w:t>
            </w:r>
          </w:p>
        </w:tc>
        <w:tc>
          <w:tcPr/>
          <w:p>
            <w:pPr>
              <w:pStyle w:val="Compact"/>
              <w:jc w:val="left"/>
            </w:pPr>
            <w:r>
              <w:t xml:space="preserve">25 days</w:t>
            </w:r>
          </w:p>
        </w:tc>
        <w:tc>
          <w:tcPr/>
          <w:p>
            <w:pPr>
              <w:pStyle w:val="Compact"/>
              <w:jc w:val="left"/>
            </w:pPr>
            <w:r>
              <w:t xml:space="preserve">€ 85.00</w:t>
            </w:r>
          </w:p>
        </w:tc>
        <w:tc>
          <w:tcPr/>
          <w:p>
            <w:pPr>
              <w:pStyle w:val="Compact"/>
              <w:jc w:val="left"/>
            </w:pPr>
            <w:r>
              <w:t xml:space="preserve">€ 2,125.00</w:t>
            </w:r>
          </w:p>
        </w:tc>
        <w:tc>
          <w:tcPr/>
          <w:p>
            <w:pPr>
              <w:pStyle w:val="Compact"/>
              <w:jc w:val="left"/>
            </w:pPr>
            <w:r>
              <w:t xml:space="preserve">Per diem per German tax guidelines</w:t>
            </w:r>
          </w:p>
        </w:tc>
      </w:tr>
      <w:tr>
        <w:tc>
          <w:tcPr>
            <w:gridSpan w:val="4"/>
          </w:tcPr>
          <w:p>
            <w:pPr>
              <w:pStyle w:val="Compact"/>
              <w:jc w:val="right"/>
            </w:pPr>
            <w:r>
              <w:t xml:space="preserve">Subtotal (excl. VAT):</w:t>
            </w:r>
          </w:p>
        </w:tc>
        <w:tc>
          <w:tcPr/>
          <w:p>
            <w:pPr>
              <w:pStyle w:val="Compact"/>
              <w:jc w:val="left"/>
            </w:pPr>
            <w:r>
              <w:t xml:space="preserve">€ 32,750.00</w:t>
            </w:r>
          </w:p>
        </w:tc>
        <w:tc>
          <w:tcPr/>
          <w:p>
            <w:pPr>
              <w:pStyle w:val="Compact"/>
            </w:pPr>
          </w:p>
        </w:tc>
      </w:tr>
      <w:tr>
        <w:tc>
          <w:tcPr>
            <w:gridSpan w:val="4"/>
          </w:tcPr>
          <w:p>
            <w:pPr>
              <w:pStyle w:val="Compact"/>
              <w:jc w:val="right"/>
            </w:pPr>
            <w:r>
              <w:t xml:space="preserve">VAT (19% — Germany):</w:t>
            </w:r>
          </w:p>
        </w:tc>
        <w:tc>
          <w:tcPr/>
          <w:p>
            <w:pPr>
              <w:pStyle w:val="Compact"/>
              <w:jc w:val="left"/>
            </w:pPr>
            <w:r>
              <w:t xml:space="preserve">€ 6,222.50</w:t>
            </w:r>
          </w:p>
        </w:tc>
        <w:tc>
          <w:tcPr/>
          <w:p>
            <w:pPr>
              <w:pStyle w:val="Compact"/>
            </w:pPr>
          </w:p>
        </w:tc>
      </w:tr>
      <w:tr>
        <w:tc>
          <w:tcPr>
            <w:gridSpan w:val="4"/>
          </w:tcPr>
          <w:p>
            <w:pPr>
              <w:pStyle w:val="Compact"/>
              <w:jc w:val="right"/>
            </w:pPr>
            <w:r>
              <w:t xml:space="preserve">Grand Total (incl. VAT):</w:t>
            </w:r>
          </w:p>
        </w:tc>
        <w:tc>
          <w:tcPr/>
          <w:p>
            <w:pPr>
              <w:pStyle w:val="Compact"/>
              <w:jc w:val="left"/>
            </w:pPr>
            <w:r>
              <w:t xml:space="preserve">€ 38,972.50</w:t>
            </w:r>
          </w:p>
        </w:tc>
        <w:tc>
          <w:tcPr/>
          <w:p>
            <w:pPr>
              <w:pStyle w:val="Compact"/>
            </w:pPr>
          </w:p>
        </w:tc>
      </w:tr>
    </w:tbl>
    <w:p>
      <w:pPr>
        <w:pStyle w:val="BodyText"/>
      </w:pPr>
      <w:r>
        <w:t xml:space="preserve">3. Project Timeline &amp; Milestones</w:t>
      </w:r>
    </w:p>
    <w:p>
      <w:pPr>
        <w:pStyle w:val="BodyText"/>
      </w:pPr>
      <w:r>
        <w:t xml:space="preserve">The</w:t>
      </w:r>
      <w:r>
        <w:t xml:space="preserve"> </w:t>
      </w:r>
      <w:r>
        <w:t xml:space="preserve">Welder</w:t>
      </w:r>
      <w:r>
        <w:t xml:space="preserve"> </w:t>
      </w:r>
      <w:r>
        <w:t xml:space="preserve">shall commence on-site work at the</w:t>
      </w:r>
      <w:r>
        <w:t xml:space="preserve"> </w:t>
      </w:r>
      <w:r>
        <w:t xml:space="preserve">Germany Frankfurt</w:t>
      </w:r>
      <w:r>
        <w:t xml:space="preserve"> </w:t>
      </w:r>
      <w:r>
        <w:t xml:space="preserve">facility on 14 July 2025 and is expected to complete all assigned welding operations by 12 August 2025, subject to material availability and client-approved inspection hold points. A detailed Gantt chart and weekly progress reporting schedule will be provided within five (5) business days of contract acceptance. All milestones are subject to the quality-gate approvals defined in the Welding Procedure Specification (WPS) documents referenced in this</w:t>
      </w:r>
      <w:r>
        <w:t xml:space="preserve"> </w:t>
      </w:r>
      <w:r>
        <w:t xml:space="preserve">Quotation Estimate</w:t>
      </w:r>
      <w:r>
        <w:t xml:space="preserve">.</w:t>
      </w:r>
    </w:p>
    <w:p>
      <w:pPr>
        <w:pStyle w:val="BodyText"/>
      </w:pPr>
      <w:r>
        <w:t xml:space="preserve">4. Terms &amp; Conditions</w:t>
      </w:r>
    </w:p>
    <w:p>
      <w:pPr>
        <w:pStyle w:val="BodyText"/>
      </w:pPr>
      <w:r>
        <w:rPr>
          <w:bCs/>
          <w:b/>
        </w:rPr>
        <w:t xml:space="preserve">4.1 Validity:</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pricing for the</w:t>
      </w:r>
      <w:r>
        <w:t xml:space="preserve"> </w:t>
      </w:r>
      <w:r>
        <w:t xml:space="preserve">Welder</w:t>
      </w:r>
      <w:r>
        <w:t xml:space="preserve"> </w:t>
      </w:r>
      <w:r>
        <w:t xml:space="preserve">services and consumables may be revised to reflect current market conditions in</w:t>
      </w:r>
      <w:r>
        <w:t xml:space="preserve"> </w:t>
      </w:r>
      <w:r>
        <w:t xml:space="preserve">Germany Frankfurt</w:t>
      </w:r>
      <w:r>
        <w:t xml:space="preserve">.</w:t>
      </w:r>
    </w:p>
    <w:p>
      <w:pPr>
        <w:pStyle w:val="BodyText"/>
      </w:pPr>
      <w:r>
        <w:rPr>
          <w:bCs/>
          <w:b/>
        </w:rPr>
        <w:t xml:space="preserve">4.2 Payment Terms:</w:t>
      </w:r>
      <w:r>
        <w:t xml:space="preserve"> </w:t>
      </w:r>
      <w:r>
        <w:t xml:space="preserve">30% advance payment upon contract signature; 40% upon completion of 50% of welding operations; 30% upon final acceptance and delivery of all NDT reports. Invoices are payable within 14 days net, in accordance with German commercial law (HGB § 362).</w:t>
      </w:r>
    </w:p>
    <w:p>
      <w:pPr>
        <w:pStyle w:val="BodyText"/>
      </w:pPr>
      <w:r>
        <w:rPr>
          <w:bCs/>
          <w:b/>
        </w:rPr>
        <w:t xml:space="preserve">4.3 Cancellation:</w:t>
      </w:r>
      <w:r>
        <w:t xml:space="preserve"> </w:t>
      </w:r>
      <w:r>
        <w:t xml:space="preserve">Cancellation by the client after the</w:t>
      </w:r>
      <w:r>
        <w:t xml:space="preserve"> </w:t>
      </w:r>
      <w:r>
        <w:t xml:space="preserve">Welder</w:t>
      </w:r>
      <w:r>
        <w:t xml:space="preserve"> </w:t>
      </w:r>
      <w:r>
        <w:t xml:space="preserve">has been mobilised to the</w:t>
      </w:r>
      <w:r>
        <w:t xml:space="preserve"> </w:t>
      </w:r>
      <w:r>
        <w:t xml:space="preserve">Germany Frankfurt</w:t>
      </w:r>
      <w:r>
        <w:t xml:space="preserve"> </w:t>
      </w:r>
      <w:r>
        <w:t xml:space="preserve">site shall incur a mobilisation fee of 15% of the total contract value.</w:t>
      </w:r>
    </w:p>
    <w:p>
      <w:pPr>
        <w:pStyle w:val="BodyText"/>
      </w:pPr>
      <w:r>
        <w:rPr>
          <w:bCs/>
          <w:b/>
        </w:rPr>
        <w:t xml:space="preserve">4.4 Insurance &amp; Liability:</w:t>
      </w:r>
      <w:r>
        <w:t xml:space="preserve"> </w:t>
      </w:r>
      <w:r>
        <w:t xml:space="preserve">Rhein-Main Industrial Welding GmbH maintains comprehensive professional liability insurance (Berufshaftpflicht) with a coverage of € 5,000,000 per occurrence. The</w:t>
      </w:r>
      <w:r>
        <w:t xml:space="preserve"> </w:t>
      </w:r>
      <w:r>
        <w:t xml:space="preserve">Welder</w:t>
      </w:r>
      <w:r>
        <w:t xml:space="preserve"> </w:t>
      </w:r>
      <w:r>
        <w:t xml:space="preserve">is covered under the company's statutory accident insurance (Berufsgenossenschaft).</w:t>
      </w:r>
    </w:p>
    <w:p>
      <w:pPr>
        <w:pStyle w:val="BodyText"/>
      </w:pPr>
      <w:r>
        <w:rPr>
          <w:bCs/>
          <w:b/>
        </w:rPr>
        <w:t xml:space="preserve">4.5 Governing Law:</w:t>
      </w:r>
      <w:r>
        <w:t xml:space="preserve"> </w:t>
      </w:r>
      <w:r>
        <w:t xml:space="preserve">This agreement is governed by the laws of the Federal Republic of Germany. Any disputes arising from this</w:t>
      </w:r>
      <w:r>
        <w:t xml:space="preserve"> </w:t>
      </w:r>
      <w:r>
        <w:t xml:space="preserve">Quotation Estimate</w:t>
      </w:r>
      <w:r>
        <w:t xml:space="preserve"> </w:t>
      </w:r>
      <w:r>
        <w:t xml:space="preserve">or the resulting contract shall be subject to the exclusive jurisdiction of the competent courts in Frankfurt am Main, Hesse.</w:t>
      </w:r>
    </w:p>
    <w:p>
      <w:pPr>
        <w:pStyle w:val="BodyText"/>
      </w:pPr>
      <w:r>
        <w:rPr>
          <w:bCs/>
          <w:b/>
        </w:rPr>
        <w:t xml:space="preserve">4.6 Health &amp; Safety:</w:t>
      </w:r>
      <w:r>
        <w:t xml:space="preserve"> </w:t>
      </w:r>
      <w:r>
        <w:t xml:space="preserve">All welding operations in</w:t>
      </w:r>
      <w:r>
        <w:t xml:space="preserve"> </w:t>
      </w:r>
      <w:r>
        <w:t xml:space="preserve">Germany Frankfurt</w:t>
      </w:r>
      <w:r>
        <w:t xml:space="preserve"> </w:t>
      </w:r>
      <w:r>
        <w:t xml:space="preserve">shall comply with the German Occupational Safety and Health Act, the Accident Prevention Regulations (DGUV Vorschrift 1), and the specific site safety plan provided by the client. The</w:t>
      </w:r>
      <w:r>
        <w:t xml:space="preserve"> </w:t>
      </w:r>
      <w:r>
        <w:t xml:space="preserve">Welder</w:t>
      </w:r>
      <w:r>
        <w:t xml:space="preserve"> </w:t>
      </w:r>
      <w:r>
        <w:t xml:space="preserve">shall conduct a daily toolbox talk and maintain a log of all safety observations.</w:t>
      </w:r>
    </w:p>
    <w:p>
      <w:pPr>
        <w:pStyle w:val="BodyText"/>
      </w:pPr>
      <w:r>
        <w:t xml:space="preserve">5. Acceptance &amp; Authorisation</w:t>
      </w:r>
    </w:p>
    <w:p>
      <w:pPr>
        <w:pStyle w:val="BodyText"/>
      </w:pPr>
      <w:r>
        <w:t xml:space="preserve">By signing below, both parties acknowledge and accept the terms, conditions, and pricing outlined in this</w:t>
      </w:r>
      <w:r>
        <w:t xml:space="preserve"> </w:t>
      </w:r>
      <w:r>
        <w:t xml:space="preserve">Quotation Estimate</w:t>
      </w:r>
      <w:r>
        <w:t xml:space="preserve"> </w:t>
      </w:r>
      <w:r>
        <w:t xml:space="preserve">for the provision of</w:t>
      </w:r>
      <w:r>
        <w:t xml:space="preserve"> </w:t>
      </w:r>
      <w:r>
        <w:t xml:space="preserve">Welder</w:t>
      </w:r>
      <w:r>
        <w:t xml:space="preserve"> </w:t>
      </w:r>
      <w:r>
        <w:t xml:space="preserve">services at the designated location in</w:t>
      </w:r>
      <w:r>
        <w:t xml:space="preserve"> </w:t>
      </w:r>
      <w:r>
        <w:t xml:space="preserve">Germany Frankfurt</w:t>
      </w:r>
      <w:r>
        <w:t xml:space="preserve">. This document, once countersigned, constitutes a binding commercial agreement between the parties.</w:t>
      </w:r>
    </w:p>
    <w:p>
      <w:pPr>
        <w:pStyle w:val="BodyText"/>
      </w:pPr>
      <w:r>
        <w:rPr>
          <w:bCs/>
          <w:b/>
        </w:rPr>
        <w:t xml:space="preserve">For Rhein-Main Industrial Welding GmbH</w:t>
      </w:r>
    </w:p>
    <w:p>
      <w:pPr>
        <w:pStyle w:val="BodyText"/>
      </w:pPr>
      <w:r>
        <w:t xml:space="preserve">Name / Signature / Date</w:t>
      </w:r>
    </w:p>
    <w:p>
      <w:pPr>
        <w:pStyle w:val="BodyText"/>
      </w:pPr>
      <w:r>
        <w:rPr>
          <w:bCs/>
          <w:b/>
        </w:rPr>
        <w:t xml:space="preserve">For Hesse Manufacturing &amp; Engineering AG</w:t>
      </w:r>
    </w:p>
    <w:p>
      <w:pPr>
        <w:pStyle w:val="BodyText"/>
      </w:pPr>
      <w:r>
        <w:t xml:space="preserve">Name / Signature / Date</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non-binding preliminary document until formally accepted and countersigned by both parties. All prices are quoted in Euro (EUR) and include standard working hours (07:00–16:00, Monday to Friday) at the</w:t>
      </w:r>
      <w:r>
        <w:t xml:space="preserve"> </w:t>
      </w:r>
      <w:r>
        <w:t xml:space="preserve">Germany Frankfurt</w:t>
      </w:r>
      <w:r>
        <w:t xml:space="preserve"> </w:t>
      </w:r>
      <w:r>
        <w:t xml:space="preserve">site. Overtime, weekend work, or emergency call-outs for the</w:t>
      </w:r>
      <w:r>
        <w:t xml:space="preserve"> </w:t>
      </w:r>
      <w:r>
        <w:t xml:space="preserve">Welder</w:t>
      </w:r>
      <w:r>
        <w:t xml:space="preserve"> </w:t>
      </w:r>
      <w:r>
        <w:t xml:space="preserve">will be billed at 1.5× the standard daily rate and require prior written approval from the client's 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Germany Frankfurt</dc:title>
  <dc:creator/>
  <dc:language>en</dc:language>
  <cp:keywords/>
  <dcterms:created xsi:type="dcterms:W3CDTF">2026-10-10T01:54:46Z</dcterms:created>
  <dcterms:modified xsi:type="dcterms:W3CDTF">2026-10-10T01:54:46Z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