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quotation-estimate"/>
    <w:p>
      <w:pPr>
        <w:pStyle w:val="Heading1"/>
      </w:pPr>
      <w:r>
        <w:t xml:space="preserve">QUOTATION ESTIMATE</w:t>
      </w:r>
    </w:p>
    <w:p>
      <w:pPr>
        <w:pStyle w:val="FirstParagraph"/>
      </w:pPr>
      <w:r>
        <w:t xml:space="preserve">Professional Welder Services — Germany Munich</w:t>
      </w:r>
    </w:p>
    <w:p>
      <w:pPr>
        <w:pStyle w:val="BodyText"/>
      </w:pPr>
      <w:r>
        <w:t xml:space="preserve">Quotation Reference No.: QTE-MUC-2025-0487  |  Date of Issue: 15 June 2025  |  Valid Until: 15 July 2025</w:t>
      </w:r>
    </w:p>
    <w:bookmarkEnd w:id="20"/>
    <w:bookmarkStart w:id="21" w:name="prepared-by"/>
    <w:p>
      <w:pPr>
        <w:pStyle w:val="Heading3"/>
      </w:pPr>
      <w:r>
        <w:t xml:space="preserve">Prepared By:</w:t>
      </w:r>
    </w:p>
    <w:p>
      <w:pPr>
        <w:pStyle w:val="FirstParagraph"/>
      </w:pPr>
      <w:r>
        <w:rPr>
          <w:bCs/>
          <w:b/>
        </w:rPr>
        <w:t xml:space="preserve">AlpenSchweiß Technik GmbH</w:t>
      </w:r>
    </w:p>
    <w:p>
      <w:pPr>
        <w:pStyle w:val="BodyText"/>
      </w:pPr>
      <w:r>
        <w:t xml:space="preserve">Industriestraße 42, 80992 Munich, Germany</w:t>
      </w:r>
    </w:p>
    <w:p>
      <w:pPr>
        <w:pStyle w:val="BodyText"/>
      </w:pPr>
      <w:r>
        <w:t xml:space="preserve">Phone: +49 89 5550 1234</w:t>
      </w:r>
    </w:p>
    <w:p>
      <w:pPr>
        <w:pStyle w:val="BodyText"/>
      </w:pPr>
      <w:r>
        <w:t xml:space="preserve">Email: estimates@alpenschweiss-technik.de</w:t>
      </w:r>
    </w:p>
    <w:p>
      <w:pPr>
        <w:pStyle w:val="BodyText"/>
      </w:pPr>
      <w:r>
        <w:t xml:space="preserve">VAT ID: DE 318 456 721</w:t>
      </w:r>
    </w:p>
    <w:bookmarkEnd w:id="21"/>
    <w:bookmarkStart w:id="22" w:name="prepared-for"/>
    <w:p>
      <w:pPr>
        <w:pStyle w:val="Heading3"/>
      </w:pPr>
      <w:r>
        <w:t xml:space="preserve">Prepared For:</w:t>
      </w:r>
    </w:p>
    <w:p>
      <w:pPr>
        <w:pStyle w:val="FirstParagraph"/>
      </w:pPr>
      <w:r>
        <w:rPr>
          <w:bCs/>
          <w:b/>
        </w:rPr>
        <w:t xml:space="preserve">Bayerische Bauwerke AG</w:t>
      </w:r>
    </w:p>
    <w:p>
      <w:pPr>
        <w:pStyle w:val="BodyText"/>
      </w:pPr>
      <w:r>
        <w:t xml:space="preserve">Maximilianstraße 18, 80539 Munich, Germany</w:t>
      </w:r>
    </w:p>
    <w:p>
      <w:pPr>
        <w:pStyle w:val="BodyText"/>
      </w:pPr>
      <w:r>
        <w:t xml:space="preserve">Attn: Herr Thomas Gruber, Project Director</w:t>
      </w:r>
    </w:p>
    <w:p>
      <w:pPr>
        <w:pStyle w:val="BodyText"/>
      </w:pPr>
      <w:r>
        <w:t xml:space="preserve">Phone: +49 89 7720 4455</w:t>
      </w:r>
    </w:p>
    <w:p>
      <w:pPr>
        <w:pStyle w:val="BodyText"/>
      </w:pPr>
      <w:r>
        <w:t xml:space="preserve">Email: t.gruber@bayerische-bauwerke.de</w:t>
      </w:r>
    </w:p>
    <w:bookmarkEnd w:id="22"/>
    <w:bookmarkStart w:id="23" w:name="project-overview"/>
    <w:p>
      <w:pPr>
        <w:pStyle w:val="Heading2"/>
      </w:pPr>
      <w:r>
        <w:t xml:space="preserve">1. Project Overview</w:t>
      </w:r>
    </w:p>
    <w:p>
      <w:pPr>
        <w:pStyle w:val="FirstParagraph"/>
      </w:pPr>
      <w:r>
        <w:t xml:space="preserve">This</w:t>
      </w:r>
      <w:r>
        <w:t xml:space="preserve"> </w:t>
      </w:r>
      <w:r>
        <w:t xml:space="preserve">Quotation Estimate</w:t>
      </w:r>
      <w:r>
        <w:t xml:space="preserve"> </w:t>
      </w:r>
      <w:r>
        <w:t xml:space="preserve">is issued by AlpenSchweiß Technik GmbH in response to the formal request for professional</w:t>
      </w:r>
      <w:r>
        <w:t xml:space="preserve"> </w:t>
      </w:r>
      <w:r>
        <w:t xml:space="preserve">Welder</w:t>
      </w:r>
      <w:r>
        <w:t xml:space="preserve"> </w:t>
      </w:r>
      <w:r>
        <w:t xml:space="preserve">services required for the structural reinforcement and fabrication project located in</w:t>
      </w:r>
      <w:r>
        <w:t xml:space="preserve"> </w:t>
      </w:r>
      <w:r>
        <w:t xml:space="preserve">Germany Munich</w:t>
      </w:r>
      <w:r>
        <w:t xml:space="preserve">, specifically at the client's industrial facility on Industriestraße 42. The scope of work encompasses all welding operations, material preparation, quality inspection, and post-weld finishing necessary to complete the project in full compliance with German industrial standards (DIN EN ISO 3834) and the applicable regulations of the Free State of Bavaria.</w:t>
      </w:r>
    </w:p>
    <w:p>
      <w:pPr>
        <w:pStyle w:val="BodyText"/>
      </w:pPr>
      <w:r>
        <w:t xml:space="preserve">Our team of certified</w:t>
      </w:r>
      <w:r>
        <w:t xml:space="preserve"> </w:t>
      </w:r>
      <w:r>
        <w:t xml:space="preserve">Welder</w:t>
      </w:r>
      <w:r>
        <w:t xml:space="preserve"> </w:t>
      </w:r>
      <w:r>
        <w:t xml:space="preserve">professionals, each holding valid AWS and DVS certifications, will be deployed to the</w:t>
      </w:r>
      <w:r>
        <w:t xml:space="preserve"> </w:t>
      </w:r>
      <w:r>
        <w:t xml:space="preserve">Germany Munich</w:t>
      </w:r>
      <w:r>
        <w:t xml:space="preserve"> </w:t>
      </w:r>
      <w:r>
        <w:t xml:space="preserve">site to execute the full range of welding processes including MIG (GMAW), TIG (GTAW), and SMAW (stick welding) as dictated by the specific joint configurations and material specifications outlined in the project documentation.</w:t>
      </w:r>
    </w:p>
    <w:bookmarkEnd w:id="23"/>
    <w:bookmarkStart w:id="24" w:name="scope-of-work-itemized-costs"/>
    <w:p>
      <w:pPr>
        <w:pStyle w:val="Heading2"/>
      </w:pPr>
      <w:r>
        <w:t xml:space="preserve">2. Scope of Work &amp; Itemized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Total (EUR)</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Site assessment, joint preparation, and material cutting at the Germany Munich facility</w:t>
            </w:r>
          </w:p>
        </w:tc>
        <w:tc>
          <w:tcPr/>
          <w:p>
            <w:pPr>
              <w:pStyle w:val="Compact"/>
              <w:jc w:val="left"/>
            </w:pPr>
            <w:r>
              <w:t xml:space="preserve">1 lot</w:t>
            </w:r>
          </w:p>
        </w:tc>
        <w:tc>
          <w:tcPr/>
          <w:p>
            <w:pPr>
              <w:pStyle w:val="Compact"/>
              <w:jc w:val="left"/>
            </w:pPr>
            <w:r>
              <w:t xml:space="preserve">2,400.00</w:t>
            </w:r>
          </w:p>
        </w:tc>
        <w:tc>
          <w:tcPr/>
          <w:p>
            <w:pPr>
              <w:pStyle w:val="Compact"/>
              <w:jc w:val="left"/>
            </w:pPr>
            <w:r>
              <w:t xml:space="preserve">2,400.00</w:t>
            </w:r>
          </w:p>
        </w:tc>
        <w:tc>
          <w:tcPr/>
          <w:p>
            <w:pPr>
              <w:pStyle w:val="Compact"/>
              <w:jc w:val="left"/>
            </w:pPr>
            <w:r>
              <w:t xml:space="preserve">2 days</w:t>
            </w:r>
          </w:p>
        </w:tc>
      </w:tr>
      <w:tr>
        <w:tc>
          <w:tcPr/>
          <w:p>
            <w:pPr>
              <w:pStyle w:val="Compact"/>
              <w:jc w:val="left"/>
            </w:pPr>
            <w:r>
              <w:t xml:space="preserve">2</w:t>
            </w:r>
          </w:p>
        </w:tc>
        <w:tc>
          <w:tcPr/>
          <w:p>
            <w:pPr>
              <w:pStyle w:val="Compact"/>
              <w:jc w:val="left"/>
            </w:pPr>
            <w:r>
              <w:t xml:space="preserve">MIG welding (GMAW) of structural steel beams — 8 mm thickness, S355 grade</w:t>
            </w:r>
          </w:p>
        </w:tc>
        <w:tc>
          <w:tcPr/>
          <w:p>
            <w:pPr>
              <w:pStyle w:val="Compact"/>
              <w:jc w:val="left"/>
            </w:pPr>
            <w:r>
              <w:t xml:space="preserve">320 linear metres</w:t>
            </w:r>
          </w:p>
        </w:tc>
        <w:tc>
          <w:tcPr/>
          <w:p>
            <w:pPr>
              <w:pStyle w:val="Compact"/>
              <w:jc w:val="left"/>
            </w:pPr>
            <w:r>
              <w:t xml:space="preserve">18.50</w:t>
            </w:r>
          </w:p>
        </w:tc>
        <w:tc>
          <w:tcPr/>
          <w:p>
            <w:pPr>
              <w:pStyle w:val="Compact"/>
              <w:jc w:val="left"/>
            </w:pPr>
            <w:r>
              <w:t xml:space="preserve">5,920.00</w:t>
            </w:r>
          </w:p>
        </w:tc>
        <w:tc>
          <w:tcPr/>
          <w:p>
            <w:pPr>
              <w:pStyle w:val="Compact"/>
              <w:jc w:val="left"/>
            </w:pPr>
            <w:r>
              <w:t xml:space="preserve">8 days</w:t>
            </w:r>
          </w:p>
        </w:tc>
      </w:tr>
      <w:tr>
        <w:tc>
          <w:tcPr/>
          <w:p>
            <w:pPr>
              <w:pStyle w:val="Compact"/>
              <w:jc w:val="left"/>
            </w:pPr>
            <w:r>
              <w:t xml:space="preserve">3</w:t>
            </w:r>
          </w:p>
        </w:tc>
        <w:tc>
          <w:tcPr/>
          <w:p>
            <w:pPr>
              <w:pStyle w:val="Compact"/>
              <w:jc w:val="left"/>
            </w:pPr>
            <w:r>
              <w:t xml:space="preserve">TIG welding (GTAW) of stainless steel piping (AISI 316L), 6 mm wall thickness</w:t>
            </w:r>
          </w:p>
        </w:tc>
        <w:tc>
          <w:tcPr/>
          <w:p>
            <w:pPr>
              <w:pStyle w:val="Compact"/>
              <w:jc w:val="left"/>
            </w:pPr>
            <w:r>
              <w:t xml:space="preserve">145 linear metres</w:t>
            </w:r>
          </w:p>
        </w:tc>
        <w:tc>
          <w:tcPr/>
          <w:p>
            <w:pPr>
              <w:pStyle w:val="Compact"/>
              <w:jc w:val="left"/>
            </w:pPr>
            <w:r>
              <w:t xml:space="preserve">32.00</w:t>
            </w:r>
          </w:p>
        </w:tc>
        <w:tc>
          <w:tcPr/>
          <w:p>
            <w:pPr>
              <w:pStyle w:val="Compact"/>
              <w:jc w:val="left"/>
            </w:pPr>
            <w:r>
              <w:t xml:space="preserve">4,640.00</w:t>
            </w:r>
          </w:p>
        </w:tc>
        <w:tc>
          <w:tcPr/>
          <w:p>
            <w:pPr>
              <w:pStyle w:val="Compact"/>
              <w:jc w:val="left"/>
            </w:pPr>
            <w:r>
              <w:t xml:space="preserve">5 days</w:t>
            </w:r>
          </w:p>
        </w:tc>
      </w:tr>
      <w:tr>
        <w:tc>
          <w:tcPr/>
          <w:p>
            <w:pPr>
              <w:pStyle w:val="Compact"/>
              <w:jc w:val="left"/>
            </w:pPr>
            <w:r>
              <w:t xml:space="preserve">4</w:t>
            </w:r>
          </w:p>
        </w:tc>
        <w:tc>
          <w:tcPr/>
          <w:p>
            <w:pPr>
              <w:pStyle w:val="Compact"/>
              <w:jc w:val="left"/>
            </w:pPr>
            <w:r>
              <w:t xml:space="preserve">SMAW (stick welding) repair of existing weld joints — approximately 48 joints</w:t>
            </w:r>
          </w:p>
        </w:tc>
        <w:tc>
          <w:tcPr/>
          <w:p>
            <w:pPr>
              <w:pStyle w:val="Compact"/>
              <w:jc w:val="left"/>
            </w:pPr>
            <w:r>
              <w:t xml:space="preserve">48 joints</w:t>
            </w:r>
          </w:p>
        </w:tc>
        <w:tc>
          <w:tcPr/>
          <w:p>
            <w:pPr>
              <w:pStyle w:val="Compact"/>
              <w:jc w:val="left"/>
            </w:pPr>
            <w:r>
              <w:t xml:space="preserve">85.00</w:t>
            </w:r>
          </w:p>
        </w:tc>
        <w:tc>
          <w:tcPr/>
          <w:p>
            <w:pPr>
              <w:pStyle w:val="Compact"/>
              <w:jc w:val="left"/>
            </w:pPr>
            <w:r>
              <w:t xml:space="preserve">4,080.00</w:t>
            </w:r>
          </w:p>
        </w:tc>
        <w:tc>
          <w:tcPr/>
          <w:p>
            <w:pPr>
              <w:pStyle w:val="Compact"/>
              <w:jc w:val="left"/>
            </w:pPr>
            <w:r>
              <w:t xml:space="preserve">4 days</w:t>
            </w:r>
          </w:p>
        </w:tc>
      </w:tr>
      <w:tr>
        <w:tc>
          <w:tcPr/>
          <w:p>
            <w:pPr>
              <w:pStyle w:val="Compact"/>
              <w:jc w:val="left"/>
            </w:pPr>
            <w:r>
              <w:t xml:space="preserve">5</w:t>
            </w:r>
          </w:p>
        </w:tc>
        <w:tc>
          <w:tcPr/>
          <w:p>
            <w:pPr>
              <w:pStyle w:val="Compact"/>
              <w:jc w:val="left"/>
            </w:pPr>
            <w:r>
              <w:t xml:space="preserve">Welder certification verification, PPE provision, and on-site safety compliance (DGUV V3)</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Continuous</w:t>
            </w:r>
          </w:p>
        </w:tc>
      </w:tr>
      <w:tr>
        <w:tc>
          <w:tcPr/>
          <w:p>
            <w:pPr>
              <w:pStyle w:val="Compact"/>
              <w:jc w:val="left"/>
            </w:pPr>
            <w:r>
              <w:t xml:space="preserve">6</w:t>
            </w:r>
          </w:p>
        </w:tc>
        <w:tc>
          <w:tcPr/>
          <w:p>
            <w:pPr>
              <w:pStyle w:val="Compact"/>
              <w:jc w:val="left"/>
            </w:pPr>
            <w:r>
              <w:t xml:space="preserve">Non-destructive testing (NDT) — visual inspection (VT) and magnetic particle inspection (MT)</w:t>
            </w:r>
          </w:p>
        </w:tc>
        <w:tc>
          <w:tcPr/>
          <w:p>
            <w:pPr>
              <w:pStyle w:val="Compact"/>
              <w:jc w:val="left"/>
            </w:pPr>
            <w:r>
              <w:t xml:space="preserve">1 lot</w:t>
            </w:r>
          </w:p>
        </w:tc>
        <w:tc>
          <w:tcPr/>
          <w:p>
            <w:pPr>
              <w:pStyle w:val="Compact"/>
              <w:jc w:val="left"/>
            </w:pPr>
            <w:r>
              <w:t xml:space="preserve">3,800.00</w:t>
            </w:r>
          </w:p>
        </w:tc>
        <w:tc>
          <w:tcPr/>
          <w:p>
            <w:pPr>
              <w:pStyle w:val="Compact"/>
              <w:jc w:val="left"/>
            </w:pPr>
            <w:r>
              <w:t xml:space="preserve">3,800.00</w:t>
            </w:r>
          </w:p>
        </w:tc>
        <w:tc>
          <w:tcPr/>
          <w:p>
            <w:pPr>
              <w:pStyle w:val="Compact"/>
              <w:jc w:val="left"/>
            </w:pPr>
            <w:r>
              <w:t xml:space="preserve">3 days</w:t>
            </w:r>
          </w:p>
        </w:tc>
      </w:tr>
      <w:tr>
        <w:tc>
          <w:tcPr/>
          <w:p>
            <w:pPr>
              <w:pStyle w:val="Compact"/>
              <w:jc w:val="left"/>
            </w:pPr>
            <w:r>
              <w:t xml:space="preserve">7</w:t>
            </w:r>
          </w:p>
        </w:tc>
        <w:tc>
          <w:tcPr/>
          <w:p>
            <w:pPr>
              <w:pStyle w:val="Compact"/>
              <w:jc w:val="left"/>
            </w:pPr>
            <w:r>
              <w:t xml:space="preserve">Post-weld grinding, deburring, and surface finishing to Ra 6.3 standard</w:t>
            </w:r>
          </w:p>
        </w:tc>
        <w:tc>
          <w:tcPr/>
          <w:p>
            <w:pPr>
              <w:pStyle w:val="Compact"/>
              <w:jc w:val="left"/>
            </w:pPr>
            <w:r>
              <w:t xml:space="preserve">1 lot</w:t>
            </w:r>
          </w:p>
        </w:tc>
        <w:tc>
          <w:tcPr/>
          <w:p>
            <w:pPr>
              <w:pStyle w:val="Compact"/>
              <w:jc w:val="left"/>
            </w:pPr>
            <w:r>
              <w:t xml:space="preserve">2,100.00</w:t>
            </w:r>
          </w:p>
        </w:tc>
        <w:tc>
          <w:tcPr/>
          <w:p>
            <w:pPr>
              <w:pStyle w:val="Compact"/>
              <w:jc w:val="left"/>
            </w:pPr>
            <w:r>
              <w:t xml:space="preserve">2,100.00</w:t>
            </w:r>
          </w:p>
        </w:tc>
        <w:tc>
          <w:tcPr/>
          <w:p>
            <w:pPr>
              <w:pStyle w:val="Compact"/>
              <w:jc w:val="left"/>
            </w:pPr>
            <w:r>
              <w:t xml:space="preserve">3 days</w:t>
            </w:r>
          </w:p>
        </w:tc>
      </w:tr>
      <w:tr>
        <w:tc>
          <w:tcPr/>
          <w:p>
            <w:pPr>
              <w:pStyle w:val="Compact"/>
              <w:jc w:val="left"/>
            </w:pPr>
            <w:r>
              <w:t xml:space="preserve">8</w:t>
            </w:r>
          </w:p>
        </w:tc>
        <w:tc>
          <w:tcPr/>
          <w:p>
            <w:pPr>
              <w:pStyle w:val="Compact"/>
              <w:jc w:val="left"/>
            </w:pPr>
            <w:r>
              <w:t xml:space="preserve">Welding consumables, shielding gases (argon, CO2 mix), and electrode supply</w:t>
            </w:r>
          </w:p>
        </w:tc>
        <w:tc>
          <w:tcPr/>
          <w:p>
            <w:pPr>
              <w:pStyle w:val="Compact"/>
              <w:jc w:val="left"/>
            </w:pPr>
            <w:r>
              <w:t xml:space="preserve">1 lot</w:t>
            </w:r>
          </w:p>
        </w:tc>
        <w:tc>
          <w:tcPr/>
          <w:p>
            <w:pPr>
              <w:pStyle w:val="Compact"/>
              <w:jc w:val="left"/>
            </w:pPr>
            <w:r>
              <w:t xml:space="preserve">3,450.00</w:t>
            </w:r>
          </w:p>
        </w:tc>
        <w:tc>
          <w:tcPr/>
          <w:p>
            <w:pPr>
              <w:pStyle w:val="Compact"/>
              <w:jc w:val="left"/>
            </w:pPr>
            <w:r>
              <w:t xml:space="preserve">3,450.00</w:t>
            </w:r>
          </w:p>
        </w:tc>
        <w:tc>
          <w:tcPr/>
          <w:p>
            <w:pPr>
              <w:pStyle w:val="Compact"/>
              <w:jc w:val="left"/>
            </w:pPr>
            <w:r>
              <w:t xml:space="preserve">Continuous</w:t>
            </w:r>
          </w:p>
        </w:tc>
      </w:tr>
      <w:tr>
        <w:tc>
          <w:tcPr/>
          <w:p>
            <w:pPr>
              <w:pStyle w:val="Compact"/>
              <w:jc w:val="left"/>
            </w:pPr>
            <w:r>
              <w:t xml:space="preserve">9</w:t>
            </w:r>
          </w:p>
        </w:tc>
        <w:tc>
          <w:tcPr/>
          <w:p>
            <w:pPr>
              <w:pStyle w:val="Compact"/>
              <w:jc w:val="left"/>
            </w:pPr>
            <w:r>
              <w:t xml:space="preserve">Project documentation, weld maps, and final quality report for Germany Munich regulatory filing</w:t>
            </w:r>
          </w:p>
        </w:tc>
        <w:tc>
          <w:tcPr/>
          <w:p>
            <w:pPr>
              <w:pStyle w:val="Compact"/>
              <w:jc w:val="left"/>
            </w:pPr>
            <w:r>
              <w:t xml:space="preserve">1 lot</w:t>
            </w:r>
          </w:p>
        </w:tc>
        <w:tc>
          <w:tcPr/>
          <w:p>
            <w:pPr>
              <w:pStyle w:val="Compact"/>
              <w:jc w:val="left"/>
            </w:pPr>
            <w:r>
              <w:t xml:space="preserve">1,500.00</w:t>
            </w:r>
          </w:p>
        </w:tc>
        <w:tc>
          <w:tcPr/>
          <w:p>
            <w:pPr>
              <w:pStyle w:val="Compact"/>
              <w:jc w:val="left"/>
            </w:pPr>
            <w:r>
              <w:t xml:space="preserve">1,500.00</w:t>
            </w:r>
          </w:p>
        </w:tc>
        <w:tc>
          <w:tcPr/>
          <w:p>
            <w:pPr>
              <w:pStyle w:val="Compact"/>
              <w:jc w:val="left"/>
            </w:pPr>
            <w:r>
              <w:t xml:space="preserve">2 days</w:t>
            </w:r>
          </w:p>
        </w:tc>
      </w:tr>
      <w:tr>
        <w:tc>
          <w:tcPr/>
          <w:p>
            <w:pPr>
              <w:pStyle w:val="Compact"/>
              <w:jc w:val="left"/>
            </w:pPr>
            <w:r>
              <w:t xml:space="preserve">10</w:t>
            </w:r>
          </w:p>
        </w:tc>
        <w:tc>
          <w:tcPr/>
          <w:p>
            <w:pPr>
              <w:pStyle w:val="Compact"/>
              <w:jc w:val="left"/>
            </w:pPr>
            <w:r>
              <w:t xml:space="preserve">Travel, mobilisation, and demobilisation of the Welder team to and from the Munich site</w:t>
            </w:r>
          </w:p>
        </w:tc>
        <w:tc>
          <w:tcPr/>
          <w:p>
            <w:pPr>
              <w:pStyle w:val="Compact"/>
              <w:jc w:val="left"/>
            </w:pPr>
            <w:r>
              <w:t xml:space="preserve">1 lot</w:t>
            </w:r>
          </w:p>
        </w:tc>
        <w:tc>
          <w:tcPr/>
          <w:p>
            <w:pPr>
              <w:pStyle w:val="Compact"/>
              <w:jc w:val="left"/>
            </w:pPr>
            <w:r>
              <w:t xml:space="preserve">950.00</w:t>
            </w:r>
          </w:p>
        </w:tc>
        <w:tc>
          <w:tcPr/>
          <w:p>
            <w:pPr>
              <w:pStyle w:val="Compact"/>
              <w:jc w:val="left"/>
            </w:pPr>
            <w:r>
              <w:t xml:space="preserve">950.00</w:t>
            </w:r>
          </w:p>
        </w:tc>
        <w:tc>
          <w:tcPr/>
          <w:p>
            <w:pPr>
              <w:pStyle w:val="Compact"/>
              <w:jc w:val="left"/>
            </w:pPr>
            <w:r>
              <w:t xml:space="preserve">1 day</w:t>
            </w:r>
          </w:p>
        </w:tc>
      </w:tr>
      <w:tr>
        <w:tc>
          <w:tcPr>
            <w:gridSpan w:val="4"/>
          </w:tcPr>
          <w:p>
            <w:pPr>
              <w:pStyle w:val="Compact"/>
              <w:jc w:val="left"/>
            </w:pPr>
            <w:r>
              <w:t xml:space="preserve">Subtotal (excl. VAT)</w:t>
            </w:r>
          </w:p>
        </w:tc>
        <w:tc>
          <w:tcPr/>
          <w:p>
            <w:pPr>
              <w:pStyle w:val="Compact"/>
              <w:jc w:val="left"/>
            </w:pPr>
            <w:r>
              <w:t xml:space="preserve">30,000.00</w:t>
            </w:r>
          </w:p>
        </w:tc>
        <w:tc>
          <w:tcPr/>
          <w:p>
            <w:pPr>
              <w:pStyle w:val="Compact"/>
            </w:pPr>
          </w:p>
        </w:tc>
      </w:tr>
      <w:tr>
        <w:tc>
          <w:tcPr>
            <w:gridSpan w:val="4"/>
          </w:tcPr>
          <w:p>
            <w:pPr>
              <w:pStyle w:val="Compact"/>
              <w:jc w:val="left"/>
            </w:pPr>
            <w:r>
              <w:t xml:space="preserve">VAT (19% — Germany statutory rate)</w:t>
            </w:r>
          </w:p>
        </w:tc>
        <w:tc>
          <w:tcPr/>
          <w:p>
            <w:pPr>
              <w:pStyle w:val="Compact"/>
              <w:jc w:val="left"/>
            </w:pPr>
            <w:r>
              <w:t xml:space="preserve">5,700.00</w:t>
            </w:r>
          </w:p>
        </w:tc>
        <w:tc>
          <w:tcPr/>
          <w:p>
            <w:pPr>
              <w:pStyle w:val="Compact"/>
            </w:pPr>
          </w:p>
        </w:tc>
      </w:tr>
      <w:tr>
        <w:tc>
          <w:tcPr>
            <w:gridSpan w:val="4"/>
          </w:tcPr>
          <w:p>
            <w:pPr>
              <w:pStyle w:val="Compact"/>
              <w:jc w:val="left"/>
            </w:pPr>
            <w:r>
              <w:t xml:space="preserve">TOTAL AMOUNT DUE</w:t>
            </w:r>
          </w:p>
        </w:tc>
        <w:tc>
          <w:tcPr/>
          <w:p>
            <w:pPr>
              <w:pStyle w:val="Compact"/>
              <w:jc w:val="left"/>
            </w:pPr>
            <w:r>
              <w:t xml:space="preserve">35,700.00</w:t>
            </w:r>
          </w:p>
        </w:tc>
        <w:tc>
          <w:tcPr/>
          <w:p>
            <w:pPr>
              <w:pStyle w:val="Compact"/>
            </w:pPr>
          </w:p>
        </w:tc>
      </w:tr>
    </w:tbl>
    <w:bookmarkEnd w:id="24"/>
    <w:bookmarkStart w:id="25" w:name="welder-team-qualifications"/>
    <w:p>
      <w:pPr>
        <w:pStyle w:val="Heading2"/>
      </w:pPr>
      <w:r>
        <w:t xml:space="preserve">3. Welder Team &amp; Qualifications</w:t>
      </w:r>
    </w:p>
    <w:p>
      <w:pPr>
        <w:pStyle w:val="FirstParagraph"/>
      </w:pPr>
      <w:r>
        <w:t xml:space="preserve">The</w:t>
      </w:r>
      <w:r>
        <w:t xml:space="preserve"> </w:t>
      </w:r>
      <w:r>
        <w:t xml:space="preserve">Welder</w:t>
      </w:r>
      <w:r>
        <w:t xml:space="preserve"> </w:t>
      </w:r>
      <w:r>
        <w:t xml:space="preserve">team assigned to this project in</w:t>
      </w:r>
      <w:r>
        <w:t xml:space="preserve"> </w:t>
      </w:r>
      <w:r>
        <w:t xml:space="preserve">Germany Munich</w:t>
      </w:r>
      <w:r>
        <w:t xml:space="preserve"> </w:t>
      </w:r>
      <w:r>
        <w:t xml:space="preserve">will consist of four (4) senior welders and one (1) welding engineer/supervisor. Each welder holds a current DVS 100 certification valid for the specific welding processes and material groups involved. The welding engineer will oversee all operations, ensure adherence to the approved Welding Procedure Specifications (WPS), and serve as the primary point of contact for the client's site management throughout the project duration.</w:t>
      </w:r>
    </w:p>
    <w:bookmarkEnd w:id="25"/>
    <w:bookmarkStart w:id="26" w:name="X06f751c0fef37426aad28df54ec1acd620508e5"/>
    <w:p>
      <w:pPr>
        <w:pStyle w:val="Heading2"/>
      </w:pPr>
      <w:r>
        <w:t xml:space="preserve">4. Terms &amp;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all pricing is subject to revision based on current material and labour market conditions in the Munich region.</w:t>
      </w:r>
    </w:p>
    <w:p>
      <w:pPr>
        <w:numPr>
          <w:ilvl w:val="0"/>
          <w:numId w:val="1001"/>
        </w:numPr>
        <w:pStyle w:val="Compact"/>
      </w:pPr>
      <w:r>
        <w:t xml:space="preserve">Payment terms: 30% advance payment upon acceptance of this Quotation Estimate, 40% upon completion of all welding operations, and the remaining 30% within fourteen (14) days of final acceptance and delivery of the quality documentation.</w:t>
      </w:r>
    </w:p>
    <w:p>
      <w:pPr>
        <w:numPr>
          <w:ilvl w:val="0"/>
          <w:numId w:val="1001"/>
        </w:numPr>
        <w:pStyle w:val="Compact"/>
      </w:pPr>
      <w:r>
        <w:t xml:space="preserve">All work shall be performed in strict accordance with the German Occupational Safety and Health Act (Arbeitsschutzgesetz), DGUV regulations, and the specific safety protocols of the client's facility in Germany Munich.</w:t>
      </w:r>
    </w:p>
    <w:p>
      <w:pPr>
        <w:numPr>
          <w:ilvl w:val="0"/>
          <w:numId w:val="1001"/>
        </w:numPr>
        <w:pStyle w:val="Compact"/>
      </w:pPr>
      <w:r>
        <w:t xml:space="preserve">The Welder team shall comply with all site-specific induction requirements, including but not limited to personal protective equipment (PPE) standards, hot-work permit procedures, and confined-space entry protocols.</w:t>
      </w:r>
    </w:p>
    <w:p>
      <w:pPr>
        <w:numPr>
          <w:ilvl w:val="0"/>
          <w:numId w:val="1001"/>
        </w:numPr>
        <w:pStyle w:val="Compact"/>
      </w:pPr>
      <w:r>
        <w:t xml:space="preserve">Any changes to the scope of work, additional welding operations, or modifications to the original specifications must be documented in a written change order signed by both parties before execution. Such changes may affect the total amount stated in this Quotation Estimate.</w:t>
      </w:r>
    </w:p>
    <w:p>
      <w:pPr>
        <w:numPr>
          <w:ilvl w:val="0"/>
          <w:numId w:val="1001"/>
        </w:numPr>
        <w:pStyle w:val="Compact"/>
      </w:pPr>
      <w:r>
        <w:t xml:space="preserve">Warranty: AlpenSchweiß Technik GmbH provides a twelve (12) month warranty on all weld joints against defects arising from workmanship. This warranty does not cover defects caused by material failure, design errors, or external mechanical damage.</w:t>
      </w:r>
    </w:p>
    <w:p>
      <w:pPr>
        <w:numPr>
          <w:ilvl w:val="0"/>
          <w:numId w:val="1001"/>
        </w:numPr>
        <w:pStyle w:val="Compact"/>
      </w:pPr>
      <w:r>
        <w:t xml:space="preserve">Governing law: This Quotation Estimate and any resulting contract shall be governed by the laws of the Federal Republic of Germany. Any disputes shall be subject to the exclusive jurisdiction of the competent courts in Munich, Bavaria.</w:t>
      </w:r>
    </w:p>
    <w:p>
      <w:pPr>
        <w:numPr>
          <w:ilvl w:val="0"/>
          <w:numId w:val="1001"/>
        </w:numPr>
        <w:pStyle w:val="Compact"/>
      </w:pPr>
      <w:r>
        <w:t xml:space="preserve">This Quotation Estimate does not constitute a binding contract until formally accepted in writing by the client and countersigned by AlpenSchweiß Technik GmbH.</w:t>
      </w:r>
    </w:p>
    <w:bookmarkEnd w:id="26"/>
    <w:bookmarkStart w:id="27" w:name="project-timeline"/>
    <w:p>
      <w:pPr>
        <w:pStyle w:val="Heading2"/>
      </w:pPr>
      <w:r>
        <w:t xml:space="preserve">5. Project Timeline</w:t>
      </w:r>
    </w:p>
    <w:p>
      <w:pPr>
        <w:pStyle w:val="FirstParagraph"/>
      </w:pPr>
      <w:r>
        <w:t xml:space="preserve">Subject to the client's approval of this Quotation Estimate and the issuance of a formal work order, the Welder team will mobilise to the Germany Munich site within five (5) business days. The estimated total project duration is twenty-five (25) working days, commencing on the agreed start date and concluding with the final NDT inspection and handover of all documentation.</w:t>
      </w:r>
    </w:p>
    <w:p>
      <w:pPr>
        <w:pStyle w:val="BodyText"/>
      </w:pPr>
      <w:r>
        <w:rPr>
          <w:bCs/>
          <w:b/>
        </w:rPr>
        <w:t xml:space="preserve">For AlpenSchweiß Technik GmbH</w:t>
      </w:r>
    </w:p>
    <w:p>
      <w:pPr>
        <w:pStyle w:val="BodyText"/>
      </w:pPr>
      <w:r>
        <w:t xml:space="preserve">Name: Dr. Markus Steinbach</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Accepted by Bayerische Bauwerke AG</w:t>
      </w:r>
    </w:p>
    <w:p>
      <w:pPr>
        <w:pStyle w:val="BodyText"/>
      </w:pPr>
      <w:r>
        <w:t xml:space="preserve">Name: Herr Thomas Gruber</w:t>
      </w:r>
    </w:p>
    <w:p>
      <w:pPr>
        <w:pStyle w:val="BodyText"/>
      </w:pPr>
      <w:r>
        <w:t xml:space="preserve">Title: Project Director</w:t>
      </w:r>
    </w:p>
    <w:p>
      <w:pPr>
        <w:pStyle w:val="BodyText"/>
      </w:pPr>
      <w:r>
        <w:t xml:space="preserve">Signature: ___________________________</w:t>
      </w:r>
    </w:p>
    <w:p>
      <w:pPr>
        <w:pStyle w:val="BodyText"/>
      </w:pPr>
      <w:r>
        <w:t xml:space="preserve">Date: ___________________________</w:t>
      </w:r>
    </w:p>
    <w:p>
      <w:pPr>
        <w:pStyle w:val="BodyText"/>
      </w:pPr>
      <w:r>
        <w:t xml:space="preserve">AlpenSchweiß Technik GmbH — Industriestraße 42, 80992 Munich, Germany — VAT ID: DE 318 456 721</w:t>
      </w:r>
    </w:p>
    <w:p>
      <w:pPr>
        <w:pStyle w:val="BodyText"/>
      </w:pPr>
      <w:r>
        <w:t xml:space="preserve">This Quotation Estimate was generated electronically and is valid without a physical signature. —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Germany Munich</dc:title>
  <dc:creator/>
  <dc:language>en</dc:language>
  <cp:keywords/>
  <dcterms:created xsi:type="dcterms:W3CDTF">2026-10-10T04:29:42Z</dcterms:created>
  <dcterms:modified xsi:type="dcterms:W3CDTF">2026-10-10T04:29:42Z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