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Equipment</w:t>
      </w:r>
      <w:r>
        <w:t xml:space="preserve"> </w:t>
      </w:r>
      <w:r>
        <w:t xml:space="preserve">-</w:t>
      </w:r>
      <w:r>
        <w:t xml:space="preserve"> </w:t>
      </w:r>
      <w:r>
        <w:t xml:space="preserve">Iran</w:t>
      </w:r>
      <w:r>
        <w:t xml:space="preserve"> </w:t>
      </w:r>
      <w:r>
        <w:t xml:space="preserve">Tehran</w:t>
      </w:r>
    </w:p>
    <w:bookmarkStart w:id="20" w:name="quotation-estimate"/>
    <w:p>
      <w:pPr>
        <w:pStyle w:val="Heading1"/>
      </w:pPr>
      <w:r>
        <w:t xml:space="preserve">QUOTATION ESTIMATE</w:t>
      </w:r>
    </w:p>
    <w:p>
      <w:pPr>
        <w:pStyle w:val="FirstParagraph"/>
      </w:pPr>
      <w:r>
        <w:t xml:space="preserve">Professional Welding Equipment Supply &amp; Installation Services</w:t>
      </w:r>
    </w:p>
    <w:p>
      <w:pPr>
        <w:pStyle w:val="BodyText"/>
      </w:pPr>
      <w:r>
        <w:t xml:space="preserve">Prepared for Delivery and Deployment in</w:t>
      </w:r>
      <w:r>
        <w:t xml:space="preserve"> </w:t>
      </w:r>
      <w:r>
        <w:rPr>
          <w:bCs/>
          <w:b/>
        </w:rPr>
        <w:t xml:space="preserve">Iran Tehran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QTE-IRN-TEH-2025-04782</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days from date of issue)</w:t>
            </w:r>
          </w:p>
        </w:tc>
      </w:tr>
      <w:tr>
        <w:tc>
          <w:tcPr/>
          <w:p>
            <w:pPr>
              <w:pStyle w:val="Compact"/>
              <w:jc w:val="left"/>
            </w:pPr>
            <w:r>
              <w:t xml:space="preserve">Supplier:</w:t>
            </w:r>
          </w:p>
        </w:tc>
        <w:tc>
          <w:tcPr/>
          <w:p>
            <w:pPr>
              <w:pStyle w:val="Compact"/>
              <w:jc w:val="left"/>
            </w:pPr>
            <w:r>
              <w:t xml:space="preserve">Global Industrial Welding Solutions Ltd.</w:t>
            </w:r>
          </w:p>
        </w:tc>
      </w:tr>
      <w:tr>
        <w:tc>
          <w:tcPr/>
          <w:p>
            <w:pPr>
              <w:pStyle w:val="Compact"/>
              <w:jc w:val="left"/>
            </w:pPr>
            <w:r>
              <w:t xml:space="preserve">Supplier Address:</w:t>
            </w:r>
          </w:p>
        </w:tc>
        <w:tc>
          <w:tcPr/>
          <w:p>
            <w:pPr>
              <w:pStyle w:val="Compact"/>
              <w:jc w:val="left"/>
            </w:pPr>
            <w:r>
              <w:t xml:space="preserve">1420 Industrial Parkway, Suite 300, Dubai, UAE</w:t>
            </w:r>
          </w:p>
        </w:tc>
      </w:tr>
      <w:tr>
        <w:tc>
          <w:tcPr/>
          <w:p>
            <w:pPr>
              <w:pStyle w:val="Compact"/>
              <w:jc w:val="left"/>
            </w:pPr>
            <w:r>
              <w:t xml:space="preserve">Client:</w:t>
            </w:r>
          </w:p>
        </w:tc>
        <w:tc>
          <w:tcPr/>
          <w:p>
            <w:pPr>
              <w:pStyle w:val="Compact"/>
              <w:jc w:val="left"/>
            </w:pPr>
            <w:r>
              <w:t xml:space="preserve">Tehran Metropolitan Construction &amp; Infrastructure Co.</w:t>
            </w:r>
          </w:p>
        </w:tc>
      </w:tr>
      <w:tr>
        <w:tc>
          <w:tcPr/>
          <w:p>
            <w:pPr>
              <w:pStyle w:val="Compact"/>
              <w:jc w:val="left"/>
            </w:pPr>
            <w:r>
              <w:t xml:space="preserve">Client Address:</w:t>
            </w:r>
          </w:p>
        </w:tc>
        <w:tc>
          <w:tcPr/>
          <w:p>
            <w:pPr>
              <w:pStyle w:val="Compact"/>
              <w:jc w:val="left"/>
            </w:pPr>
            <w:r>
              <w:t xml:space="preserve">Valiasr Street, District 1, Tehran, Iran</w:t>
            </w:r>
          </w:p>
        </w:tc>
      </w:tr>
      <w:tr>
        <w:tc>
          <w:tcPr/>
          <w:p>
            <w:pPr>
              <w:pStyle w:val="Compact"/>
              <w:jc w:val="left"/>
            </w:pPr>
            <w:r>
              <w:t xml:space="preserve">Project Location:</w:t>
            </w:r>
          </w:p>
        </w:tc>
        <w:tc>
          <w:tcPr/>
          <w:p>
            <w:pPr>
              <w:pStyle w:val="Compact"/>
              <w:jc w:val="left"/>
            </w:pPr>
            <w:r>
              <w:t xml:space="preserve">Iran Tehran – Industrial Zone, Karaj Corridor</w:t>
            </w:r>
          </w:p>
        </w:tc>
      </w:tr>
      <w:tr>
        <w:tc>
          <w:tcPr/>
          <w:p>
            <w:pPr>
              <w:pStyle w:val="Compact"/>
              <w:jc w:val="left"/>
            </w:pPr>
            <w:r>
              <w:t xml:space="preserve">Contact Person:</w:t>
            </w:r>
          </w:p>
        </w:tc>
        <w:tc>
          <w:tcPr/>
          <w:p>
            <w:pPr>
              <w:pStyle w:val="Compact"/>
              <w:jc w:val="left"/>
            </w:pPr>
            <w:r>
              <w:t xml:space="preserve">Mr. Amir Hosseini (Client) / Ms. Sarah Al-Mansouri (Supplier)</w:t>
            </w:r>
          </w:p>
        </w:tc>
      </w:tr>
    </w:tbl>
    <w:p>
      <w:pPr>
        <w:pStyle w:val="BodyText"/>
      </w:pPr>
      <w:r>
        <w:t xml:space="preserve">Dear Mr. Hosseini,</w:t>
      </w:r>
    </w:p>
    <w:p>
      <w:pPr>
        <w:pStyle w:val="BodyText"/>
      </w:pPr>
      <w:r>
        <w:t xml:space="preserve">Thank you for your inquiry regarding the procurement of professional welding equipment for your ongoing infrastructure development project in</w:t>
      </w:r>
      <w:r>
        <w:t xml:space="preserve"> </w:t>
      </w:r>
      <w:r>
        <w:rPr>
          <w:bCs/>
          <w:b/>
        </w:rPr>
        <w:t xml:space="preserve">Iran Tehran</w:t>
      </w:r>
      <w:r>
        <w:t xml:space="preserve">. This</w:t>
      </w:r>
      <w:r>
        <w:t xml:space="preserve"> </w:t>
      </w:r>
      <w:r>
        <w:rPr>
          <w:bCs/>
          <w:b/>
        </w:rPr>
        <w:t xml:space="preserve">Quotation Estimate</w:t>
      </w:r>
      <w:r>
        <w:t xml:space="preserve"> </w:t>
      </w:r>
      <w:r>
        <w:t xml:space="preserve">has been carefully prepared to address your specific requirements for a high-performance</w:t>
      </w:r>
      <w:r>
        <w:t xml:space="preserve"> </w:t>
      </w:r>
      <w:r>
        <w:rPr>
          <w:bCs/>
          <w:b/>
        </w:rPr>
        <w:t xml:space="preserve">Welder</w:t>
      </w:r>
      <w:r>
        <w:t xml:space="preserve"> </w:t>
      </w:r>
      <w:r>
        <w:t xml:space="preserve">system, including all associated consumables, accessories, and on-site installation support. We are pleased to present the following detailed pricing and terms for your review and approval.</w:t>
      </w:r>
    </w:p>
    <w:bookmarkStart w:id="21" w:name="scope-of-supply-welder-equipment-package"/>
    <w:p>
      <w:pPr>
        <w:pStyle w:val="Heading2"/>
      </w:pPr>
      <w:r>
        <w:t xml:space="preserve">1. Scope of Supply – Welder Equipment Package</w:t>
      </w:r>
    </w:p>
    <w:p>
      <w:pPr>
        <w:pStyle w:val="FirstParagraph"/>
      </w:pPr>
      <w:r>
        <w:t xml:space="preserve">The following</w:t>
      </w:r>
      <w:r>
        <w:t xml:space="preserve"> </w:t>
      </w:r>
      <w:r>
        <w:rPr>
          <w:bCs/>
          <w:b/>
        </w:rPr>
        <w:t xml:space="preserve">Welder</w:t>
      </w:r>
      <w:r>
        <w:t xml:space="preserve"> </w:t>
      </w:r>
      <w:r>
        <w:t xml:space="preserve">system and associated components are included in this</w:t>
      </w:r>
      <w:r>
        <w:t xml:space="preserve"> </w:t>
      </w:r>
      <w:r>
        <w:rPr>
          <w:bCs/>
          <w:b/>
        </w:rPr>
        <w:t xml:space="preserve">Quotation Estimate</w:t>
      </w:r>
      <w:r>
        <w:t xml:space="preserve"> </w:t>
      </w:r>
      <w:r>
        <w:t xml:space="preserve">for deployment at your facility in</w:t>
      </w:r>
      <w:r>
        <w:t xml:space="preserve"> </w:t>
      </w:r>
      <w:r>
        <w:rPr>
          <w:bCs/>
          <w:b/>
        </w:rPr>
        <w:t xml:space="preserve">Iran Tehran</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Industrial Multi-Process Welder (MIG/TIG/ARC), 400A, 3-Phase, IP54 Rated – Suitable for heavy-duty structural steel fabrication in Iran Tehran industrial environments</w:t>
            </w:r>
          </w:p>
        </w:tc>
        <w:tc>
          <w:tcPr/>
          <w:p>
            <w:pPr>
              <w:pStyle w:val="Compact"/>
              <w:jc w:val="left"/>
            </w:pPr>
            <w:r>
              <w:t xml:space="preserve">4</w:t>
            </w:r>
          </w:p>
        </w:tc>
        <w:tc>
          <w:tcPr/>
          <w:p>
            <w:pPr>
              <w:pStyle w:val="Compact"/>
              <w:jc w:val="left"/>
            </w:pPr>
            <w:r>
              <w:t xml:space="preserve">3,850.00</w:t>
            </w:r>
          </w:p>
        </w:tc>
        <w:tc>
          <w:tcPr/>
          <w:p>
            <w:pPr>
              <w:pStyle w:val="Compact"/>
              <w:jc w:val="left"/>
            </w:pPr>
            <w:r>
              <w:t xml:space="preserve">15,400.00</w:t>
            </w:r>
          </w:p>
        </w:tc>
      </w:tr>
      <w:tr>
        <w:tc>
          <w:tcPr/>
          <w:p>
            <w:pPr>
              <w:pStyle w:val="Compact"/>
              <w:jc w:val="left"/>
            </w:pPr>
            <w:r>
              <w:t xml:space="preserve">02</w:t>
            </w:r>
          </w:p>
        </w:tc>
        <w:tc>
          <w:tcPr/>
          <w:p>
            <w:pPr>
              <w:pStyle w:val="Compact"/>
              <w:jc w:val="left"/>
            </w:pPr>
            <w:r>
              <w:t xml:space="preserve">Welding Torch Assembly (MIG 1.6mm / TIG 6mm), with 5m cable set, compatible with the primary Welder unit</w:t>
            </w:r>
          </w:p>
        </w:tc>
        <w:tc>
          <w:tcPr/>
          <w:p>
            <w:pPr>
              <w:pStyle w:val="Compact"/>
              <w:jc w:val="left"/>
            </w:pPr>
            <w:r>
              <w:t xml:space="preserve">8</w:t>
            </w:r>
          </w:p>
        </w:tc>
        <w:tc>
          <w:tcPr/>
          <w:p>
            <w:pPr>
              <w:pStyle w:val="Compact"/>
              <w:jc w:val="left"/>
            </w:pPr>
            <w:r>
              <w:t xml:space="preserve">285.00</w:t>
            </w:r>
          </w:p>
        </w:tc>
        <w:tc>
          <w:tcPr/>
          <w:p>
            <w:pPr>
              <w:pStyle w:val="Compact"/>
              <w:jc w:val="left"/>
            </w:pPr>
            <w:r>
              <w:t xml:space="preserve">2,280.00</w:t>
            </w:r>
          </w:p>
        </w:tc>
      </w:tr>
      <w:tr>
        <w:tc>
          <w:tcPr/>
          <w:p>
            <w:pPr>
              <w:pStyle w:val="Compact"/>
              <w:jc w:val="left"/>
            </w:pPr>
            <w:r>
              <w:t xml:space="preserve">03</w:t>
            </w:r>
          </w:p>
        </w:tc>
        <w:tc>
          <w:tcPr/>
          <w:p>
            <w:pPr>
              <w:pStyle w:val="Compact"/>
              <w:jc w:val="left"/>
            </w:pPr>
            <w:r>
              <w:t xml:space="preserve">Ground Clamp Set (500A capacity) with 5m lead cable, corrosion-resistant for humid Tehran climate conditions</w:t>
            </w:r>
          </w:p>
        </w:tc>
        <w:tc>
          <w:tcPr/>
          <w:p>
            <w:pPr>
              <w:pStyle w:val="Compact"/>
              <w:jc w:val="left"/>
            </w:pPr>
            <w:r>
              <w:t xml:space="preserve">8</w:t>
            </w:r>
          </w:p>
        </w:tc>
        <w:tc>
          <w:tcPr/>
          <w:p>
            <w:pPr>
              <w:pStyle w:val="Compact"/>
              <w:jc w:val="left"/>
            </w:pPr>
            <w:r>
              <w:t xml:space="preserve">95.00</w:t>
            </w:r>
          </w:p>
        </w:tc>
        <w:tc>
          <w:tcPr/>
          <w:p>
            <w:pPr>
              <w:pStyle w:val="Compact"/>
              <w:jc w:val="left"/>
            </w:pPr>
            <w:r>
              <w:t xml:space="preserve">760.00</w:t>
            </w:r>
          </w:p>
        </w:tc>
      </w:tr>
      <w:tr>
        <w:tc>
          <w:tcPr/>
          <w:p>
            <w:pPr>
              <w:pStyle w:val="Compact"/>
              <w:jc w:val="left"/>
            </w:pPr>
            <w:r>
              <w:t xml:space="preserve">04</w:t>
            </w:r>
          </w:p>
        </w:tc>
        <w:tc>
          <w:tcPr/>
          <w:p>
            <w:pPr>
              <w:pStyle w:val="Compact"/>
              <w:jc w:val="left"/>
            </w:pPr>
            <w:r>
              <w:t xml:space="preserve">Wire Feed Unit (4-spindle, 0.8mm–1.6mm wire capacity), integrated with the Welder main unit</w:t>
            </w:r>
          </w:p>
        </w:tc>
        <w:tc>
          <w:tcPr/>
          <w:p>
            <w:pPr>
              <w:pStyle w:val="Compact"/>
              <w:jc w:val="left"/>
            </w:pPr>
            <w:r>
              <w:t xml:space="preserve">4</w:t>
            </w:r>
          </w:p>
        </w:tc>
        <w:tc>
          <w:tcPr/>
          <w:p>
            <w:pPr>
              <w:pStyle w:val="Compact"/>
              <w:jc w:val="left"/>
            </w:pPr>
            <w:r>
              <w:t xml:space="preserve">620.00</w:t>
            </w:r>
          </w:p>
        </w:tc>
        <w:tc>
          <w:tcPr/>
          <w:p>
            <w:pPr>
              <w:pStyle w:val="Compact"/>
              <w:jc w:val="left"/>
            </w:pPr>
            <w:r>
              <w:t xml:space="preserve">2,480.00</w:t>
            </w:r>
          </w:p>
        </w:tc>
      </w:tr>
      <w:tr>
        <w:tc>
          <w:tcPr/>
          <w:p>
            <w:pPr>
              <w:pStyle w:val="Compact"/>
              <w:jc w:val="left"/>
            </w:pPr>
            <w:r>
              <w:t xml:space="preserve">05</w:t>
            </w:r>
          </w:p>
        </w:tc>
        <w:tc>
          <w:tcPr/>
          <w:p>
            <w:pPr>
              <w:pStyle w:val="Compact"/>
              <w:jc w:val="left"/>
            </w:pPr>
            <w:r>
              <w:t xml:space="preserve">Welding Consumables Kit: 200kg ER70S-6 wire, 50kg E6013 electrodes, 30kg TIG filler rods, 50kg shielding gas (75% Ar / 25% CO2)</w:t>
            </w:r>
          </w:p>
        </w:tc>
        <w:tc>
          <w:tcPr/>
          <w:p>
            <w:pPr>
              <w:pStyle w:val="Compact"/>
              <w:jc w:val="left"/>
            </w:pPr>
            <w:r>
              <w:t xml:space="preserve">1</w:t>
            </w:r>
          </w:p>
        </w:tc>
        <w:tc>
          <w:tcPr/>
          <w:p>
            <w:pPr>
              <w:pStyle w:val="Compact"/>
              <w:jc w:val="left"/>
            </w:pPr>
            <w:r>
              <w:t xml:space="preserve">4,150.00</w:t>
            </w:r>
          </w:p>
        </w:tc>
        <w:tc>
          <w:tcPr/>
          <w:p>
            <w:pPr>
              <w:pStyle w:val="Compact"/>
              <w:jc w:val="left"/>
            </w:pPr>
            <w:r>
              <w:t xml:space="preserve">4,150.00</w:t>
            </w:r>
          </w:p>
        </w:tc>
      </w:tr>
      <w:tr>
        <w:tc>
          <w:tcPr/>
          <w:p>
            <w:pPr>
              <w:pStyle w:val="Compact"/>
              <w:jc w:val="left"/>
            </w:pPr>
            <w:r>
              <w:t xml:space="preserve">06</w:t>
            </w:r>
          </w:p>
        </w:tc>
        <w:tc>
          <w:tcPr/>
          <w:p>
            <w:pPr>
              <w:pStyle w:val="Compact"/>
              <w:jc w:val="left"/>
            </w:pPr>
            <w:r>
              <w:t xml:space="preserve">Welding PPE Set (auto-darkening helmets, leather gloves, aprons, safety boots) – 10 complete sets for Iran Tehran site workers</w:t>
            </w:r>
          </w:p>
        </w:tc>
        <w:tc>
          <w:tcPr/>
          <w:p>
            <w:pPr>
              <w:pStyle w:val="Compact"/>
              <w:jc w:val="left"/>
            </w:pPr>
            <w:r>
              <w:t xml:space="preserve">10</w:t>
            </w:r>
          </w:p>
        </w:tc>
        <w:tc>
          <w:tcPr/>
          <w:p>
            <w:pPr>
              <w:pStyle w:val="Compact"/>
              <w:jc w:val="left"/>
            </w:pPr>
            <w:r>
              <w:t xml:space="preserve">340.00</w:t>
            </w:r>
          </w:p>
        </w:tc>
        <w:tc>
          <w:tcPr/>
          <w:p>
            <w:pPr>
              <w:pStyle w:val="Compact"/>
              <w:jc w:val="left"/>
            </w:pPr>
            <w:r>
              <w:t xml:space="preserve">3,400.00</w:t>
            </w:r>
          </w:p>
        </w:tc>
      </w:tr>
      <w:tr>
        <w:tc>
          <w:tcPr/>
          <w:p>
            <w:pPr>
              <w:pStyle w:val="Compact"/>
              <w:jc w:val="left"/>
            </w:pPr>
            <w:r>
              <w:t xml:space="preserve">07</w:t>
            </w:r>
          </w:p>
        </w:tc>
        <w:tc>
          <w:tcPr/>
          <w:p>
            <w:pPr>
              <w:pStyle w:val="Compact"/>
              <w:jc w:val="left"/>
            </w:pPr>
            <w:r>
              <w:t xml:space="preserve">Welding Positioner / Turntable (2-ton capacity) for large structural components</w:t>
            </w:r>
          </w:p>
        </w:tc>
        <w:tc>
          <w:tcPr/>
          <w:p>
            <w:pPr>
              <w:pStyle w:val="Compact"/>
              <w:jc w:val="left"/>
            </w:pPr>
            <w:r>
              <w:t xml:space="preserve">2</w:t>
            </w:r>
          </w:p>
        </w:tc>
        <w:tc>
          <w:tcPr/>
          <w:p>
            <w:pPr>
              <w:pStyle w:val="Compact"/>
              <w:jc w:val="left"/>
            </w:pPr>
            <w:r>
              <w:t xml:space="preserve">5,200.00</w:t>
            </w:r>
          </w:p>
        </w:tc>
        <w:tc>
          <w:tcPr/>
          <w:p>
            <w:pPr>
              <w:pStyle w:val="Compact"/>
              <w:jc w:val="left"/>
            </w:pPr>
            <w:r>
              <w:t xml:space="preserve">10,400.00</w:t>
            </w:r>
          </w:p>
        </w:tc>
      </w:tr>
      <w:tr>
        <w:tc>
          <w:tcPr/>
          <w:p>
            <w:pPr>
              <w:pStyle w:val="Compact"/>
              <w:jc w:val="left"/>
            </w:pPr>
            <w:r>
              <w:t xml:space="preserve">08</w:t>
            </w:r>
          </w:p>
        </w:tc>
        <w:tc>
          <w:tcPr/>
          <w:p>
            <w:pPr>
              <w:pStyle w:val="Compact"/>
              <w:jc w:val="left"/>
            </w:pPr>
            <w:r>
              <w:t xml:space="preserve">Welding Fume Extraction System (portable, 1200 m³/h) – 4 units for compliance with Iran Tehran occupational health regulations</w:t>
            </w:r>
          </w:p>
        </w:tc>
        <w:tc>
          <w:tcPr/>
          <w:p>
            <w:pPr>
              <w:pStyle w:val="Compact"/>
              <w:jc w:val="left"/>
            </w:pPr>
            <w:r>
              <w:t xml:space="preserve">4</w:t>
            </w:r>
          </w:p>
        </w:tc>
        <w:tc>
          <w:tcPr/>
          <w:p>
            <w:pPr>
              <w:pStyle w:val="Compact"/>
              <w:jc w:val="left"/>
            </w:pPr>
            <w:r>
              <w:t xml:space="preserve">1,850.00</w:t>
            </w:r>
          </w:p>
        </w:tc>
        <w:tc>
          <w:tcPr/>
          <w:p>
            <w:pPr>
              <w:pStyle w:val="Compact"/>
              <w:jc w:val="left"/>
            </w:pPr>
            <w:r>
              <w:t xml:space="preserve">7,400.00</w:t>
            </w:r>
          </w:p>
        </w:tc>
      </w:tr>
    </w:tbl>
    <w:bookmarkEnd w:id="21"/>
    <w:bookmarkStart w:id="22" w:name="X26cd916a1ba2d0bfa15ff153c305ee561d9f1e3"/>
    <w:p>
      <w:pPr>
        <w:pStyle w:val="Heading2"/>
      </w:pPr>
      <w:r>
        <w:t xml:space="preserve">2. Installation, Commissioning &amp; Training in Iran Tehran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09</w:t>
            </w:r>
          </w:p>
        </w:tc>
        <w:tc>
          <w:tcPr/>
          <w:p>
            <w:pPr>
              <w:pStyle w:val="Compact"/>
              <w:jc w:val="left"/>
            </w:pPr>
            <w:r>
              <w:t xml:space="preserve">On-site installation and commissioning of all Welder units at the client's facility in Iran Tehran (includes electrical connection, calibration, and safety inspection)</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10</w:t>
            </w:r>
          </w:p>
        </w:tc>
        <w:tc>
          <w:tcPr/>
          <w:p>
            <w:pPr>
              <w:pStyle w:val="Compact"/>
              <w:jc w:val="left"/>
            </w:pPr>
            <w:r>
              <w:t xml:space="preserve">Operator Training Program (3-day intensive course for up to 15 personnel) conducted at the Iran Tehran project site, covering MIG, TIG, and ARC welding techniques, safety protocols, and equipment maintenance</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11</w:t>
            </w:r>
          </w:p>
        </w:tc>
        <w:tc>
          <w:tcPr/>
          <w:p>
            <w:pPr>
              <w:pStyle w:val="Compact"/>
              <w:jc w:val="left"/>
            </w:pPr>
            <w:r>
              <w:t xml:space="preserve">Technical Documentation Package (operation manuals in English and Persian/Farsi, wiring diagrams, maintenance schedules, warranty certificates)</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bl>
    <w:bookmarkEnd w:id="22"/>
    <w:bookmarkStart w:id="23" w:name="logistics-delivery-to-iran-tehran"/>
    <w:p>
      <w:pPr>
        <w:pStyle w:val="Heading2"/>
      </w:pPr>
      <w:r>
        <w:t xml:space="preserve">3. Logistics &amp; Delivery to Iran Tehran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12</w:t>
            </w:r>
          </w:p>
        </w:tc>
        <w:tc>
          <w:tcPr/>
          <w:p>
            <w:pPr>
              <w:pStyle w:val="Compact"/>
              <w:jc w:val="left"/>
            </w:pPr>
            <w:r>
              <w:t xml:space="preserve">International freight shipping (sea freight via Bandar Abbas Port), customs clearance assistance, and inland trucking to the final delivery address in Iran Tehran</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13</w:t>
            </w:r>
          </w:p>
        </w:tc>
        <w:tc>
          <w:tcPr/>
          <w:p>
            <w:pPr>
              <w:pStyle w:val="Compact"/>
              <w:jc w:val="left"/>
            </w:pPr>
            <w:r>
              <w:t xml:space="preserve">Export packaging, crating, and insurance (All-Risk marine cargo insurance covering transit to Iran Tehran)</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bl>
    <w:bookmarkEnd w:id="23"/>
    <w:bookmarkStart w:id="24" w:name="quotation-estimate-summary"/>
    <w:p>
      <w:pPr>
        <w:pStyle w:val="Heading2"/>
      </w:pPr>
      <w:r>
        <w:t xml:space="preserve">4. Quotation Estimate Summary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gridSpan w:val="3"/>
          </w:tcPr>
          <w:p>
            <w:pPr>
              <w:pStyle w:val="Compact"/>
              <w:jc w:val="left"/>
            </w:pPr>
            <w:r>
              <w:t xml:space="preserve">Cost Breakdown</w:t>
            </w:r>
          </w:p>
        </w:tc>
        <w:tc>
          <w:tcPr/>
          <w:p>
            <w:pPr>
              <w:pStyle w:val="Compact"/>
              <w:jc w:val="left"/>
            </w:pPr>
            <w:r>
              <w:t xml:space="preserve">Amount (USD)</w:t>
            </w:r>
          </w:p>
        </w:tc>
      </w:tr>
      <w:tr>
        <w:tc>
          <w:tcPr>
            <w:gridSpan w:val="3"/>
          </w:tcPr>
          <w:p>
            <w:pPr>
              <w:pStyle w:val="Compact"/>
              <w:jc w:val="left"/>
            </w:pPr>
            <w:r>
              <w:t xml:space="preserve">Subtotal – Welder Equipment &amp; Consumables (Items 01–08)</w:t>
            </w:r>
          </w:p>
        </w:tc>
        <w:tc>
          <w:tcPr/>
          <w:p>
            <w:pPr>
              <w:pStyle w:val="Compact"/>
              <w:jc w:val="left"/>
            </w:pPr>
            <w:r>
              <w:t xml:space="preserve">46,870.00</w:t>
            </w:r>
          </w:p>
        </w:tc>
      </w:tr>
      <w:tr>
        <w:tc>
          <w:tcPr>
            <w:gridSpan w:val="3"/>
          </w:tcPr>
          <w:p>
            <w:pPr>
              <w:pStyle w:val="Compact"/>
              <w:jc w:val="left"/>
            </w:pPr>
            <w:r>
              <w:t xml:space="preserve">Subtotal – Installation, Training &amp; Documentation (Items 09–11)</w:t>
            </w:r>
          </w:p>
        </w:tc>
        <w:tc>
          <w:tcPr/>
          <w:p>
            <w:pPr>
              <w:pStyle w:val="Compact"/>
              <w:jc w:val="left"/>
            </w:pPr>
            <w:r>
              <w:t xml:space="preserve">8,800.00</w:t>
            </w:r>
          </w:p>
        </w:tc>
      </w:tr>
      <w:tr>
        <w:tc>
          <w:tcPr>
            <w:gridSpan w:val="3"/>
          </w:tcPr>
          <w:p>
            <w:pPr>
              <w:pStyle w:val="Compact"/>
              <w:jc w:val="left"/>
            </w:pPr>
            <w:r>
              <w:t xml:space="preserve">Subtotal – Logistics &amp; Delivery to Iran Tehran (Items 12–13)</w:t>
            </w:r>
          </w:p>
        </w:tc>
        <w:tc>
          <w:tcPr/>
          <w:p>
            <w:pPr>
              <w:pStyle w:val="Compact"/>
              <w:jc w:val="left"/>
            </w:pPr>
            <w:r>
              <w:t xml:space="preserve">8,000.00</w:t>
            </w:r>
          </w:p>
        </w:tc>
      </w:tr>
      <w:tr>
        <w:tc>
          <w:tcPr>
            <w:gridSpan w:val="3"/>
          </w:tcPr>
          <w:p>
            <w:pPr>
              <w:pStyle w:val="Compact"/>
              <w:jc w:val="left"/>
            </w:pPr>
            <w:r>
              <w:t xml:space="preserve">Applicable VAT / Tax (as per Iranian import regulations)</w:t>
            </w:r>
          </w:p>
        </w:tc>
        <w:tc>
          <w:tcPr/>
          <w:p>
            <w:pPr>
              <w:pStyle w:val="Compact"/>
              <w:jc w:val="left"/>
            </w:pPr>
            <w:r>
              <w:t xml:space="preserve">4,967.00</w:t>
            </w:r>
          </w:p>
        </w:tc>
      </w:tr>
      <w:tr>
        <w:tc>
          <w:tcPr>
            <w:gridSpan w:val="3"/>
          </w:tcPr>
          <w:p>
            <w:pPr>
              <w:pStyle w:val="Compact"/>
              <w:jc w:val="left"/>
            </w:pPr>
            <w:r>
              <w:t xml:space="preserve">GRAND TOTAL (Quotation Estimate)</w:t>
            </w:r>
          </w:p>
        </w:tc>
        <w:tc>
          <w:tcPr/>
          <w:p>
            <w:pPr>
              <w:pStyle w:val="Compact"/>
              <w:jc w:val="left"/>
            </w:pPr>
            <w:r>
              <w:t xml:space="preserve">68,637.00</w:t>
            </w:r>
          </w:p>
        </w:tc>
      </w:tr>
    </w:tbl>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rPr>
          <w:bCs/>
          <w:b/>
        </w:rPr>
        <w:t xml:space="preserve">Quotation Estimate</w:t>
      </w:r>
      <w:r>
        <w:t xml:space="preserve"> </w:t>
      </w:r>
      <w:r>
        <w:t xml:space="preserve">is valid for a period of thirty (30) calendar days from the date of issue. Prices are subject to revision upon expiry due to fluctuations in raw material costs, exchange rates, and shipping tariffs applicable to the Iran Tehran market.</w:t>
      </w:r>
    </w:p>
    <w:p>
      <w:pPr>
        <w:numPr>
          <w:ilvl w:val="0"/>
          <w:numId w:val="1001"/>
        </w:numPr>
        <w:pStyle w:val="Compact"/>
      </w:pPr>
      <w:r>
        <w:t xml:space="preserve">Payment Terms: 40% advance payment upon confirmation of this Quotation Estimate; 50% upon shipment and presentation of Bill of Lading; 10% upon successful commissioning and acceptance at the Iran Tehran project site.</w:t>
      </w:r>
    </w:p>
    <w:p>
      <w:pPr>
        <w:numPr>
          <w:ilvl w:val="0"/>
          <w:numId w:val="1001"/>
        </w:numPr>
        <w:pStyle w:val="Compact"/>
      </w:pPr>
      <w:r>
        <w:t xml:space="preserve">Delivery Time: Estimated 45–60 days from the date of confirmed purchase order, inclusive of manufacturing, quality inspection, sea freight transit to Bandar Abbas Port, customs processing, and final delivery to the designated location in Iran Tehran.</w:t>
      </w:r>
    </w:p>
    <w:p>
      <w:pPr>
        <w:numPr>
          <w:ilvl w:val="0"/>
          <w:numId w:val="1001"/>
        </w:numPr>
        <w:pStyle w:val="Compact"/>
      </w:pPr>
      <w:r>
        <w:t xml:space="preserve">All</w:t>
      </w:r>
      <w:r>
        <w:t xml:space="preserve"> </w:t>
      </w:r>
      <w:r>
        <w:rPr>
          <w:bCs/>
          <w:b/>
        </w:rPr>
        <w:t xml:space="preserve">Welder</w:t>
      </w:r>
      <w:r>
        <w:t xml:space="preserve"> </w:t>
      </w:r>
      <w:r>
        <w:t xml:space="preserve">equipment supplied under this Quotation Estimate carries a minimum 24-month manufacturer's warranty from the date of commissioning. Warranty coverage includes replacement of defective components and remote technical support. On-site warranty service in Iran Tehran will be provided within 10 business days of a valid claim.</w:t>
      </w:r>
    </w:p>
    <w:p>
      <w:pPr>
        <w:numPr>
          <w:ilvl w:val="0"/>
          <w:numId w:val="1001"/>
        </w:numPr>
        <w:pStyle w:val="Compact"/>
      </w:pPr>
      <w:r>
        <w:t xml:space="preserve">The supplier shall provide full technical support and spare parts availability for a minimum of five (5) years following the initial delivery. Spare parts for the Welder system will be shipped to Iran Tehran within 14 business days of request.</w:t>
      </w:r>
    </w:p>
    <w:p>
      <w:pPr>
        <w:numPr>
          <w:ilvl w:val="0"/>
          <w:numId w:val="1001"/>
        </w:numPr>
        <w:pStyle w:val="Compact"/>
      </w:pPr>
      <w:r>
        <w:t xml:space="preserve">All equipment complies with international standards (ISO 9409, IEC 60974) and meets the occupational safety requirements mandated by the Iranian Ministry of Industry, Mine and Trade for industrial welding operations in Tehran.</w:t>
      </w:r>
    </w:p>
    <w:p>
      <w:pPr>
        <w:numPr>
          <w:ilvl w:val="0"/>
          <w:numId w:val="1001"/>
        </w:numPr>
        <w:pStyle w:val="Compact"/>
      </w:pPr>
      <w:r>
        <w:t xml:space="preserve">This Quotation Estimate does not constitute a binding contract until a formal Purchase Order is issued by the client and accepted in writing by the supplier.</w:t>
      </w:r>
    </w:p>
    <w:p>
      <w:pPr>
        <w:numPr>
          <w:ilvl w:val="0"/>
          <w:numId w:val="1001"/>
        </w:numPr>
        <w:pStyle w:val="Compact"/>
      </w:pPr>
      <w:r>
        <w:t xml:space="preserve">Force Majeure: Neither party shall be liable for delays caused by events beyond reasonable control, including but not limited to port closures, sanctions-related shipping disruptions, or natural disasters affecting the Iran Tehran region.</w:t>
      </w:r>
    </w:p>
    <w:p>
      <w:pPr>
        <w:numPr>
          <w:ilvl w:val="0"/>
          <w:numId w:val="1001"/>
        </w:numPr>
        <w:pStyle w:val="Compact"/>
      </w:pPr>
      <w:r>
        <w:t xml:space="preserve">Disputes arising from this Quotation Estimate or any subsequent contract shall be resolved through arbitration in accordance with the rules of the International Chamber of Commerce (ICC).</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w:t>
      </w:r>
      <w:r>
        <w:t xml:space="preserve"> </w:t>
      </w:r>
      <w:r>
        <w:rPr>
          <w:bCs/>
          <w:b/>
        </w:rPr>
        <w:t xml:space="preserve">Quotation Estimate</w:t>
      </w:r>
      <w:r>
        <w:t xml:space="preserve"> </w:t>
      </w:r>
      <w:r>
        <w:t xml:space="preserve">and agrees to the terms outlined herein for the supply, installation, and support of the specified</w:t>
      </w:r>
      <w:r>
        <w:t xml:space="preserve"> </w:t>
      </w:r>
      <w:r>
        <w:rPr>
          <w:bCs/>
          <w:b/>
        </w:rPr>
        <w:t xml:space="preserve">Welder</w:t>
      </w:r>
      <w:r>
        <w:t xml:space="preserve"> </w:t>
      </w:r>
      <w:r>
        <w:t xml:space="preserve">equipment at the project site in</w:t>
      </w:r>
      <w:r>
        <w:t xml:space="preserve"> </w:t>
      </w:r>
      <w:r>
        <w:rPr>
          <w:bCs/>
          <w:b/>
        </w:rPr>
        <w:t xml:space="preserve">Iran Tehran</w:t>
      </w:r>
      <w:r>
        <w:t xml:space="preserve">.</w:t>
      </w:r>
    </w:p>
    <w:p>
      <w:pPr>
        <w:pStyle w:val="BodyText"/>
      </w:pPr>
      <w:r>
        <w:rPr>
          <w:bCs/>
          <w:b/>
        </w:rPr>
        <w:t xml:space="preserve">For the Supplier</w:t>
      </w:r>
      <w:r>
        <w:br/>
      </w:r>
      <w:r>
        <w:t xml:space="preserve">Global Industrial Welding Solutions Ltd.</w:t>
      </w:r>
      <w:r>
        <w:br/>
      </w:r>
      <w:r>
        <w:t xml:space="preserve">Name: Ms. Sarah Al-Mansouri</w:t>
      </w:r>
      <w:r>
        <w:br/>
      </w:r>
      <w:r>
        <w:t xml:space="preserve">Title: Regional Sales Director – Middle East &amp; South Asia</w:t>
      </w:r>
      <w:r>
        <w:br/>
      </w:r>
      <w:r>
        <w:t xml:space="preserve">Date: _______________</w:t>
      </w:r>
    </w:p>
    <w:p>
      <w:pPr>
        <w:pStyle w:val="BodyText"/>
      </w:pPr>
      <w:r>
        <w:rPr>
          <w:bCs/>
          <w:b/>
        </w:rPr>
        <w:t xml:space="preserve">For the Client</w:t>
      </w:r>
      <w:r>
        <w:br/>
      </w:r>
      <w:r>
        <w:t xml:space="preserve">Tehran Metropolitan Construction &amp; Infrastructure Co.</w:t>
      </w:r>
      <w:r>
        <w:br/>
      </w:r>
      <w:r>
        <w:t xml:space="preserve">Name: Mr. Amir Hosseini</w:t>
      </w:r>
      <w:r>
        <w:br/>
      </w:r>
      <w:r>
        <w:t xml:space="preserve">Title: Procurement Manager</w:t>
      </w:r>
      <w:r>
        <w:br/>
      </w:r>
      <w:r>
        <w:t xml:space="preserve">Date: _______________</w:t>
      </w:r>
    </w:p>
    <w:p>
      <w:pPr>
        <w:pStyle w:val="BodyText"/>
      </w:pPr>
      <w:r>
        <w:t xml:space="preserve">Quotation Estimate No. QTE-IRN-TEH-2025-04782 | Page 1 of 1</w:t>
      </w:r>
    </w:p>
    <w:p>
      <w:pPr>
        <w:pStyle w:val="BodyText"/>
      </w:pPr>
      <w:r>
        <w:t xml:space="preserve">Global Industrial Welding Solutions Ltd. – Serving Industrial Clients Across the Middle East, South Asia, and the Iran Tehran Region</w:t>
      </w:r>
    </w:p>
    <w:p>
      <w:pPr>
        <w:pStyle w:val="BodyText"/>
      </w:pPr>
      <w:r>
        <w:t xml:space="preserve">This document is confidential and intended solely for the named recipient.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Equipment - Iran Tehran</dc:title>
  <dc:creator/>
  <dc:language>en</dc:language>
  <cp:keywords/>
  <dcterms:created xsi:type="dcterms:W3CDTF">2026-10-10T06:16:08Z</dcterms:created>
  <dcterms:modified xsi:type="dcterms:W3CDTF">2026-10-10T06:16:08Z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