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Welding Equipment Supply &amp; Installation Services</w:t>
      </w:r>
    </w:p>
    <w:p>
      <w:pPr>
        <w:pStyle w:val="BodyText"/>
      </w:pPr>
      <w:r>
        <w:t xml:space="preserve">Ref: QE-IRQ-BGD-2025-0417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Al-Mesopotamia Industrial Equipment Co. Ltd.</w:t>
            </w:r>
          </w:p>
        </w:tc>
      </w:tr>
      <w:tr>
        <w:tc>
          <w:tcPr/>
          <w:p>
            <w:pPr>
              <w:pStyle w:val="Compact"/>
              <w:jc w:val="left"/>
            </w:pPr>
            <w:r>
              <w:t xml:space="preserve">Address:</w:t>
            </w:r>
          </w:p>
        </w:tc>
        <w:tc>
          <w:tcPr/>
          <w:p>
            <w:pPr>
              <w:pStyle w:val="Compact"/>
              <w:jc w:val="left"/>
            </w:pPr>
            <w:r>
              <w:t xml:space="preserve">1420 Industrial Zone, Al-Mansour District, Baghdad, Iraq</w:t>
            </w:r>
          </w:p>
        </w:tc>
      </w:tr>
      <w:tr>
        <w:tc>
          <w:tcPr/>
          <w:p>
            <w:pPr>
              <w:pStyle w:val="Compact"/>
              <w:jc w:val="left"/>
            </w:pPr>
            <w:r>
              <w:t xml:space="preserve">Contact:</w:t>
            </w:r>
          </w:p>
        </w:tc>
        <w:tc>
          <w:tcPr/>
          <w:p>
            <w:pPr>
              <w:pStyle w:val="Compact"/>
              <w:jc w:val="left"/>
            </w:pPr>
            <w:r>
              <w:t xml:space="preserve">+964 770 456 7890 | procurement@almesopotamia-eq.com</w:t>
            </w:r>
          </w:p>
        </w:tc>
      </w:tr>
      <w:tr>
        <w:tc>
          <w:tcPr/>
          <w:p>
            <w:pPr>
              <w:pStyle w:val="Compact"/>
              <w:jc w:val="left"/>
            </w:pPr>
            <w:r>
              <w:t xml:space="preserve">Prepared For:</w:t>
            </w:r>
          </w:p>
        </w:tc>
        <w:tc>
          <w:tcPr/>
          <w:p>
            <w:pPr>
              <w:pStyle w:val="Compact"/>
              <w:jc w:val="left"/>
            </w:pPr>
            <w:r>
              <w:t xml:space="preserve">Baghdad Municipal Infrastructure Development Authority (BMIDA)</w:t>
            </w:r>
          </w:p>
        </w:tc>
      </w:tr>
      <w:tr>
        <w:tc>
          <w:tcPr/>
          <w:p>
            <w:pPr>
              <w:pStyle w:val="Compact"/>
              <w:jc w:val="left"/>
            </w:pPr>
            <w:r>
              <w:t xml:space="preserve">Project Location:</w:t>
            </w:r>
          </w:p>
        </w:tc>
        <w:tc>
          <w:tcPr/>
          <w:p>
            <w:pPr>
              <w:pStyle w:val="Compact"/>
              <w:jc w:val="left"/>
            </w:pPr>
            <w:r>
              <w:t xml:space="preserve">Baghdad, Iraq – Al-Karrada &amp; Al-Mansour Districts</w:t>
            </w:r>
          </w:p>
        </w:tc>
      </w:tr>
      <w:tr>
        <w:tc>
          <w:tcPr/>
          <w:p>
            <w:pPr>
              <w:pStyle w:val="Compact"/>
              <w:jc w:val="left"/>
            </w:pPr>
            <w:r>
              <w:t xml:space="preserve">Quotation Validity:</w:t>
            </w:r>
          </w:p>
        </w:tc>
        <w:tc>
          <w:tcPr/>
          <w:p>
            <w:pPr>
              <w:pStyle w:val="Compact"/>
              <w:jc w:val="left"/>
            </w:pPr>
            <w:r>
              <w:t xml:space="preserve">60 days from the date of issue (15 August 2025)</w:t>
            </w:r>
          </w:p>
        </w:tc>
      </w:tr>
    </w:tbl>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in response to the formal request for proposal submitted by the Baghdad Municipal Infrastructure Development Authority for the supply, delivery, installation, and commissioning of industrial-grade</w:t>
      </w:r>
      <w:r>
        <w:t xml:space="preserve"> </w:t>
      </w:r>
      <w:r>
        <w:t xml:space="preserve">Welder</w:t>
      </w:r>
      <w:r>
        <w:t xml:space="preserve"> </w:t>
      </w:r>
      <w:r>
        <w:t xml:space="preserve">units and associated consumables for ongoing municipal infrastructure repair and construction projects across</w:t>
      </w:r>
      <w:r>
        <w:t xml:space="preserve"> </w:t>
      </w:r>
      <w:r>
        <w:t xml:space="preserve">Iraq Baghdad</w:t>
      </w:r>
      <w:r>
        <w:t xml:space="preserve">. The scope of work encompasses the provision of multi-process welding machines, protective equipment, welding consumables, and on-site technical support tailored to the specific environmental and operational conditions prevalent in the Baghdad metropolitan area.</w:t>
      </w:r>
    </w:p>
    <w:p>
      <w:pPr>
        <w:pStyle w:val="BodyText"/>
      </w:pPr>
      <w:r>
        <w:t xml:space="preserve">The</w:t>
      </w:r>
      <w:r>
        <w:t xml:space="preserve"> </w:t>
      </w:r>
      <w:r>
        <w:t xml:space="preserve">Welder</w:t>
      </w:r>
      <w:r>
        <w:t xml:space="preserve"> </w:t>
      </w:r>
      <w:r>
        <w:t xml:space="preserve">equipment specified in this estimate has been selected to meet the rigorous demands of structural steel fabrication, pipeline maintenance, and municipal water infrastructure repair operations conducted throughout</w:t>
      </w:r>
      <w:r>
        <w:t xml:space="preserve"> </w:t>
      </w:r>
      <w:r>
        <w:t xml:space="preserve">Iraq Baghdad</w:t>
      </w:r>
      <w:r>
        <w:t xml:space="preserve">. All units comply with international safety standards (ISO 3834, IEC 60974) and are rated for continuous operation in high-temperature ambient conditions exceeding 45°C, which is characteristic of the Baghdad climate during the summer months.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Multi-Process Welder (MIG/TIG/ARC), 400A, 3-Phase, IP54 rated – suitable for outdoor use in Iraq Baghdad</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Portable Inverter Welder (SMAW), 250A, 1-Phase, with thermal overload protection</w:t>
            </w:r>
          </w:p>
        </w:tc>
        <w:tc>
          <w:tcPr/>
          <w:p>
            <w:pPr>
              <w:pStyle w:val="Compact"/>
              <w:jc w:val="left"/>
            </w:pPr>
            <w:r>
              <w:t xml:space="preserve">20</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Welding Consumables Package (Electrodes E6013, MIG Wire ER70S-6, TIG Rods, Gas Cylinders – 12-month supply)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Personal Protective Equipment (PPE) per Welder operator (Auto-darkening helmet, leather gloves, apron, safety boots, respirator)</w:t>
            </w:r>
          </w:p>
        </w:tc>
        <w:tc>
          <w:tcPr/>
          <w:p>
            <w:pPr>
              <w:pStyle w:val="Compact"/>
              <w:jc w:val="left"/>
            </w:pPr>
            <w:r>
              <w:t xml:space="preserve">32</w:t>
            </w:r>
          </w:p>
        </w:tc>
        <w:tc>
          <w:tcPr/>
          <w:p>
            <w:pPr>
              <w:pStyle w:val="Compact"/>
              <w:jc w:val="left"/>
            </w:pPr>
            <w:r>
              <w:t xml:space="preserve">320.00</w:t>
            </w:r>
          </w:p>
        </w:tc>
        <w:tc>
          <w:tcPr/>
          <w:p>
            <w:pPr>
              <w:pStyle w:val="Compact"/>
              <w:jc w:val="left"/>
            </w:pPr>
            <w:r>
              <w:t xml:space="preserve">10,240.00</w:t>
            </w:r>
          </w:p>
        </w:tc>
      </w:tr>
      <w:tr>
        <w:tc>
          <w:tcPr/>
          <w:p>
            <w:pPr>
              <w:pStyle w:val="Compact"/>
              <w:jc w:val="left"/>
            </w:pPr>
            <w:r>
              <w:t xml:space="preserve">05</w:t>
            </w:r>
          </w:p>
        </w:tc>
        <w:tc>
          <w:tcPr/>
          <w:p>
            <w:pPr>
              <w:pStyle w:val="Compact"/>
              <w:jc w:val="left"/>
            </w:pPr>
            <w:r>
              <w:t xml:space="preserve">Welding Positioners &amp; Clamping Fixtures (Heavy-duty, 2-ton capacity)</w:t>
            </w:r>
          </w:p>
        </w:tc>
        <w:tc>
          <w:tcPr/>
          <w:p>
            <w:pPr>
              <w:pStyle w:val="Compact"/>
              <w:jc w:val="left"/>
            </w:pPr>
            <w:r>
              <w:t xml:space="preserve">4</w:t>
            </w:r>
          </w:p>
        </w:tc>
        <w:tc>
          <w:tcPr/>
          <w:p>
            <w:pPr>
              <w:pStyle w:val="Compact"/>
              <w:jc w:val="left"/>
            </w:pPr>
            <w:r>
              <w:t xml:space="preserve">3,600.00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On-Site Installation, Calibration &amp; Commissioning at Iraq Baghdad project sites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Operator Training Program (3-day intensive course, 32 operators, conducted in Baghdad)</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Warranty &amp; After-Sales Technical Support (24-month comprehensive coverage, Baghdad service center)</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09</w:t>
            </w:r>
          </w:p>
        </w:tc>
        <w:tc>
          <w:tcPr/>
          <w:p>
            <w:pPr>
              <w:pStyle w:val="Compact"/>
              <w:jc w:val="left"/>
            </w:pPr>
            <w:r>
              <w:t xml:space="preserve">Freight, Customs Clearance &amp; Local Delivery within Iraq Baghdad</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left"/>
            </w:pPr>
            <w:r>
              <w:t xml:space="preserve">TOTAL ESTIMATED COST (USD)</w:t>
            </w:r>
          </w:p>
        </w:tc>
        <w:tc>
          <w:tcPr/>
          <w:p>
            <w:pPr>
              <w:pStyle w:val="Compact"/>
              <w:jc w:val="left"/>
            </w:pPr>
            <w:r>
              <w:t xml:space="preserve">165,340.00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Any acceptance beyond this period is subject to re-evaluation of pricing due to potential fluctuations in raw material costs and exchange rates applicable to</w:t>
      </w:r>
      <w:r>
        <w:t xml:space="preserve"> </w:t>
      </w:r>
      <w:r>
        <w:t xml:space="preserve">Iraq Baghdad</w:t>
      </w:r>
      <w:r>
        <w:t xml:space="preserve"> </w:t>
      </w:r>
      <w:r>
        <w:t xml:space="preserve">commercial operations.</w:t>
      </w:r>
    </w:p>
    <w:p>
      <w:pPr>
        <w:numPr>
          <w:ilvl w:val="0"/>
          <w:numId w:val="1001"/>
        </w:numPr>
        <w:pStyle w:val="Compact"/>
      </w:pPr>
      <w:r>
        <w:t xml:space="preserve">Payment terms: 40% advance payment upon contract signing, 40% upon delivery and installation of the</w:t>
      </w:r>
      <w:r>
        <w:t xml:space="preserve"> </w:t>
      </w:r>
      <w:r>
        <w:t xml:space="preserve">Welder</w:t>
      </w:r>
      <w:r>
        <w:t xml:space="preserve"> </w:t>
      </w:r>
      <w:r>
        <w:t xml:space="preserve">units at the designated</w:t>
      </w:r>
      <w:r>
        <w:t xml:space="preserve"> </w:t>
      </w:r>
      <w:r>
        <w:t xml:space="preserve">Iraq Baghdad</w:t>
      </w:r>
      <w:r>
        <w:t xml:space="preserve"> </w:t>
      </w:r>
      <w:r>
        <w:t xml:space="preserve">sites, and 20% upon successful commissioning and acceptance by the client's engineering team.</w:t>
      </w:r>
    </w:p>
    <w:p>
      <w:pPr>
        <w:numPr>
          <w:ilvl w:val="0"/>
          <w:numId w:val="1001"/>
        </w:numPr>
        <w:pStyle w:val="Compact"/>
      </w:pPr>
      <w:r>
        <w:t xml:space="preserve">All</w:t>
      </w:r>
      <w:r>
        <w:t xml:space="preserve"> </w:t>
      </w:r>
      <w:r>
        <w:t xml:space="preserve">Welder</w:t>
      </w:r>
      <w:r>
        <w:t xml:space="preserve"> </w:t>
      </w:r>
      <w:r>
        <w:t xml:space="preserve">equipment is covered under a 24-month comprehensive warranty from the date of commissioning. The warranty covers manufacturing defects, electrical faults, and mechanical failures under normal operating conditions in the Baghdad environment.</w:t>
      </w:r>
    </w:p>
    <w:p>
      <w:pPr>
        <w:numPr>
          <w:ilvl w:val="0"/>
          <w:numId w:val="1001"/>
        </w:numPr>
        <w:pStyle w:val="Compact"/>
      </w:pPr>
      <w:r>
        <w:t xml:space="preserve">Delivery to all project locations within</w:t>
      </w:r>
      <w:r>
        <w:t xml:space="preserve"> </w:t>
      </w:r>
      <w:r>
        <w:t xml:space="preserve">Iraq Baghdad</w:t>
      </w:r>
      <w:r>
        <w:t xml:space="preserve"> </w:t>
      </w:r>
      <w:r>
        <w:t xml:space="preserve">shall be completed within thirty (30) calendar days of receipt of the advance payment. Delays caused by force majeure events, including but not limited to security disruptions in the Baghdad region, shall be communicated in writing within 48 hours.</w:t>
      </w:r>
    </w:p>
    <w:p>
      <w:pPr>
        <w:numPr>
          <w:ilvl w:val="0"/>
          <w:numId w:val="1001"/>
        </w:numPr>
        <w:pStyle w:val="Compact"/>
      </w:pPr>
      <w:r>
        <w:t xml:space="preserve">The</w:t>
      </w:r>
      <w:r>
        <w:t xml:space="preserve"> </w:t>
      </w:r>
      <w:r>
        <w:t xml:space="preserve">Quotation Estimate</w:t>
      </w:r>
      <w:r>
        <w:t xml:space="preserve"> </w:t>
      </w:r>
      <w:r>
        <w:t xml:space="preserve">prices are quoted in United States Dollars (USD) and are inclusive of all applicable local taxes, customs duties, and handling charges within the Republic of Iraq. No additional charges shall be levied beyond the total stated herein.</w:t>
      </w:r>
    </w:p>
    <w:p>
      <w:pPr>
        <w:numPr>
          <w:ilvl w:val="0"/>
          <w:numId w:val="1001"/>
        </w:numPr>
        <w:pStyle w:val="Compact"/>
      </w:pPr>
      <w:r>
        <w:t xml:space="preserve">Technical specifications for all</w:t>
      </w:r>
      <w:r>
        <w:t xml:space="preserve"> </w:t>
      </w:r>
      <w:r>
        <w:t xml:space="preserve">Welder</w:t>
      </w:r>
      <w:r>
        <w:t xml:space="preserve"> </w:t>
      </w:r>
      <w:r>
        <w:t xml:space="preserve">units are detailed in Appendix A (attached separately). The equipment is designed to operate on 380V/3-Phase and 220V/1-Phase power supplies, compatible with the electrical infrastructure available at municipal sites in</w:t>
      </w:r>
      <w:r>
        <w:t xml:space="preserve"> </w:t>
      </w:r>
      <w:r>
        <w:t xml:space="preserve">Iraq Baghdad</w:t>
      </w:r>
      <w:r>
        <w:t xml:space="preserve">.</w:t>
      </w:r>
    </w:p>
    <w:p>
      <w:pPr>
        <w:numPr>
          <w:ilvl w:val="0"/>
          <w:numId w:val="1001"/>
        </w:numPr>
        <w:pStyle w:val="Compact"/>
      </w:pPr>
      <w:r>
        <w:t xml:space="preserve">Disputes arising from this quotation or the subsequent contract shall be resolved through arbitration in accordance with the rules of the Iraqi Commercial Arbitration Law, with proceedings conducted in Baghdad.</w:t>
      </w:r>
    </w:p>
    <w:bookmarkEnd w:id="23"/>
    <w:bookmarkStart w:id="24" w:name="delivery-and-installation-schedule"/>
    <w:p>
      <w:pPr>
        <w:pStyle w:val="Heading2"/>
      </w:pPr>
      <w:r>
        <w:t xml:space="preserve">4. Delivery and Installation Schedule</w:t>
      </w:r>
    </w:p>
    <w:p>
      <w:pPr>
        <w:pStyle w:val="FirstParagraph"/>
      </w:pPr>
      <w:r>
        <w:t xml:space="preserve">Upon acceptance of this</w:t>
      </w:r>
      <w:r>
        <w:t xml:space="preserve"> </w:t>
      </w:r>
      <w:r>
        <w:t xml:space="preserve">Quotation Estimate</w:t>
      </w:r>
      <w:r>
        <w:t xml:space="preserve"> </w:t>
      </w:r>
      <w:r>
        <w:t xml:space="preserve">and receipt of the advance payment, our engineering team based in</w:t>
      </w:r>
      <w:r>
        <w:t xml:space="preserve"> </w:t>
      </w:r>
      <w:r>
        <w:t xml:space="preserve">Iraq Baghdad</w:t>
      </w:r>
      <w:r>
        <w:t xml:space="preserve"> </w:t>
      </w:r>
      <w:r>
        <w:t xml:space="preserve">will initiate the procurement and logistics process. The</w:t>
      </w:r>
      <w:r>
        <w:t xml:space="preserve"> </w:t>
      </w:r>
      <w:r>
        <w:t xml:space="preserve">Welder</w:t>
      </w:r>
      <w:r>
        <w:t xml:space="preserve"> </w:t>
      </w:r>
      <w:r>
        <w:t xml:space="preserve">units will be delivered to the client's designated warehouses in Al-Mansour and Al-Karrada districts within the stipulated timeframe. Installation and commissioning will be carried out by certified technicians with a minimum of ten years of experience in industrial welding equipment deployment in the Middle East region, ensuring full compatibility with the operational requirements of the Baghdad municipal infrastructure program.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supply and installation of</w:t>
      </w:r>
      <w:r>
        <w:t xml:space="preserve"> </w:t>
      </w:r>
      <w:r>
        <w:t xml:space="preserve">Welder</w:t>
      </w:r>
      <w:r>
        <w:t xml:space="preserve"> </w:t>
      </w:r>
      <w:r>
        <w:t xml:space="preserve">equipment for use in</w:t>
      </w:r>
      <w:r>
        <w:t xml:space="preserve"> </w:t>
      </w:r>
      <w:r>
        <w:t xml:space="preserve">Iraq Baghdad</w:t>
      </w:r>
      <w:r>
        <w:t xml:space="preserve">. This document, once countersigned by both parties, constitutes a binding commercial agreement.</w:t>
      </w:r>
    </w:p>
    <w:p>
      <w:pPr>
        <w:pStyle w:val="BodyText"/>
      </w:pPr>
      <w:r>
        <w:rPr>
          <w:bCs/>
          <w:b/>
        </w:rPr>
        <w:t xml:space="preserve">For Al-Mesopotamia Industrial Equipment Co. Ltd.</w:t>
      </w:r>
    </w:p>
    <w:p>
      <w:pPr>
        <w:pStyle w:val="BodyText"/>
      </w:pPr>
      <w:r>
        <w:t xml:space="preserve">Authorized Signatory / Date</w:t>
      </w:r>
    </w:p>
    <w:p>
      <w:pPr>
        <w:pStyle w:val="BodyText"/>
      </w:pPr>
      <w:r>
        <w:rPr>
          <w:bCs/>
          <w:b/>
        </w:rPr>
        <w:t xml:space="preserve">For Baghdad Municipal Infrastructure Development Authority</w:t>
      </w:r>
    </w:p>
    <w:p>
      <w:pPr>
        <w:pStyle w:val="BodyText"/>
      </w:pPr>
      <w:r>
        <w:t xml:space="preserve">Authorized Signatory / Date</w:t>
      </w:r>
    </w:p>
    <w:p>
      <w:pPr>
        <w:pStyle w:val="BodyText"/>
      </w:pPr>
      <w:r>
        <w:t xml:space="preserve">This Quotation Estimate document QE-IRQ-BGD-2025-0417 is the property of Al-Mesopotamia Industrial Equipment Co. Ltd. and is intended solely for the use of the addressee. Unauthorized reproduction or distribution is prohibited. All references to Iraq Baghdad pertain to the Republic of Iraq, Baghdad Governorate, and its constituent districts.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 Iraq Baghdad</dc:title>
  <dc:creator/>
  <dc:language>en</dc:language>
  <cp:keywords/>
  <dcterms:created xsi:type="dcterms:W3CDTF">2026-10-10T02:34:00Z</dcterms:created>
  <dcterms:modified xsi:type="dcterms:W3CDTF">2026-10-10T02:34:00Z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