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Welder Services — Japan Kyoto</w:t>
      </w:r>
    </w:p>
    <w:p>
      <w:pPr>
        <w:pStyle w:val="BodyText"/>
      </w:pPr>
      <w:r>
        <w:t xml:space="preserve">Kyoto Precision Welding &amp; Fabrication Co., Ltd.</w:t>
      </w:r>
    </w:p>
    <w:p>
      <w:pPr>
        <w:pStyle w:val="BodyText"/>
      </w:pPr>
      <w:r>
        <w:t xml:space="preserve">12-45 Kamigyo-ku, Kyoto 602-8001, Japan</w:t>
      </w:r>
    </w:p>
    <w:p>
      <w:pPr>
        <w:pStyle w:val="BodyText"/>
      </w:pPr>
      <w:r>
        <w:t xml:space="preserve">Tel: +81-75-555-0142 | Email: quotes@kyoto-welding.jp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KY-WE-2025-00387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r>
      <w:tr>
        <w:tc>
          <w:tcPr/>
          <w:p>
            <w:pPr>
              <w:pStyle w:val="Compact"/>
              <w:jc w:val="left"/>
            </w:pPr>
            <w:r>
              <w:t xml:space="preserve">Prepared For:</w:t>
            </w:r>
          </w:p>
        </w:tc>
        <w:tc>
          <w:tcPr/>
          <w:p>
            <w:pPr>
              <w:pStyle w:val="Compact"/>
              <w:jc w:val="left"/>
            </w:pPr>
            <w:r>
              <w:t xml:space="preserve">Mr. Tanaka Hiroshi — Kyoto Industrial Construction Group</w:t>
            </w:r>
          </w:p>
        </w:tc>
      </w:tr>
      <w:tr>
        <w:tc>
          <w:tcPr/>
          <w:p>
            <w:pPr>
              <w:pStyle w:val="Compact"/>
              <w:jc w:val="left"/>
            </w:pPr>
            <w:r>
              <w:t xml:space="preserve">Project Location:</w:t>
            </w:r>
          </w:p>
        </w:tc>
        <w:tc>
          <w:tcPr/>
          <w:p>
            <w:pPr>
              <w:pStyle w:val="Compact"/>
              <w:jc w:val="left"/>
            </w:pPr>
            <w:r>
              <w:t xml:space="preserve">Japan Kyoto — Sakyo-ku Industrial Zone, Plot 7-B</w:t>
            </w:r>
          </w:p>
        </w:tc>
      </w:tr>
      <w:tr>
        <w:tc>
          <w:tcPr/>
          <w:p>
            <w:pPr>
              <w:pStyle w:val="Compact"/>
              <w:jc w:val="left"/>
            </w:pPr>
            <w:r>
              <w:t xml:space="preserve">Project Reference:</w:t>
            </w:r>
          </w:p>
        </w:tc>
        <w:tc>
          <w:tcPr/>
          <w:p>
            <w:pPr>
              <w:pStyle w:val="Compact"/>
              <w:jc w:val="left"/>
            </w:pPr>
            <w:r>
              <w:t xml:space="preserve">Structural Steel Framework &amp; Piping Welding — Phase II</w:t>
            </w:r>
          </w:p>
        </w:tc>
      </w:tr>
    </w:tbl>
    <w:bookmarkStart w:id="21" w:name="X4868d7fe69ae5219c90040be9287e56477f0864"/>
    <w:p>
      <w:pPr>
        <w:pStyle w:val="Heading2"/>
      </w:pPr>
      <w:r>
        <w:t xml:space="preserve">1. Scope of Work — Welder Services in Japan Kyoto</w:t>
      </w:r>
    </w:p>
    <w:p>
      <w:pPr>
        <w:pStyle w:val="FirstParagraph"/>
      </w:pPr>
      <w:r>
        <w:t xml:space="preserve">This Quotation Estimate is issued by Kyoto Precision Welding &amp; Fabrication Co., Ltd. to provide a comprehensive cost breakdown for the deployment of certified Welder professionals to execute structural and industrial welding tasks at the designated project site in Japan Kyoto. The scope encompasses all labor, consumables, equipment mobilization, and quality assurance activities required to complete the welding work in accordance with JIS (Japanese Industrial Standards) specifications and the client's technical drawings.</w:t>
      </w:r>
    </w:p>
    <w:p>
      <w:pPr>
        <w:pStyle w:val="BodyText"/>
      </w:pPr>
      <w:r>
        <w:t xml:space="preserve">Our team of Welder specialists holds valid JWS (Japan Welding Society) certifications in SMAW, GMAW, GTAW, and FCAW processes. All Welder personnel assigned to this Japan Kyoto project will undergo a site-specific safety induction in compliance with the Japanese Labor Safety and Health Act before commencing any work on the premises.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Welder (JWS Level 1) — Structural Steel SMAW/GMAW — Daily Rate</w:t>
            </w:r>
          </w:p>
        </w:tc>
        <w:tc>
          <w:tcPr/>
          <w:p>
            <w:pPr>
              <w:pStyle w:val="Compact"/>
              <w:jc w:val="left"/>
            </w:pPr>
            <w:r>
              <w:t xml:space="preserve">4</w:t>
            </w:r>
          </w:p>
        </w:tc>
        <w:tc>
          <w:tcPr/>
          <w:p>
            <w:pPr>
              <w:pStyle w:val="Compact"/>
              <w:jc w:val="left"/>
            </w:pPr>
            <w:r>
              <w:t xml:space="preserve">Workers × 45 days</w:t>
            </w:r>
          </w:p>
        </w:tc>
        <w:tc>
          <w:tcPr/>
          <w:p>
            <w:pPr>
              <w:pStyle w:val="Compact"/>
              <w:jc w:val="left"/>
            </w:pPr>
            <w:r>
              <w:t xml:space="preserve">38,000</w:t>
            </w:r>
          </w:p>
        </w:tc>
        <w:tc>
          <w:tcPr/>
          <w:p>
            <w:pPr>
              <w:pStyle w:val="Compact"/>
              <w:jc w:val="left"/>
            </w:pPr>
            <w:r>
              <w:t xml:space="preserve">6,840,000</w:t>
            </w:r>
          </w:p>
        </w:tc>
      </w:tr>
      <w:tr>
        <w:tc>
          <w:tcPr/>
          <w:p>
            <w:pPr>
              <w:pStyle w:val="Compact"/>
              <w:jc w:val="left"/>
            </w:pPr>
            <w:r>
              <w:t xml:space="preserve">02</w:t>
            </w:r>
          </w:p>
        </w:tc>
        <w:tc>
          <w:tcPr/>
          <w:p>
            <w:pPr>
              <w:pStyle w:val="Compact"/>
              <w:jc w:val="left"/>
            </w:pPr>
            <w:r>
              <w:t xml:space="preserve">Intermediate Welder (JWS Level 2) — Piping GTAW/FCAW — Daily Rate</w:t>
            </w:r>
          </w:p>
        </w:tc>
        <w:tc>
          <w:tcPr/>
          <w:p>
            <w:pPr>
              <w:pStyle w:val="Compact"/>
              <w:jc w:val="left"/>
            </w:pPr>
            <w:r>
              <w:t xml:space="preserve">6</w:t>
            </w:r>
          </w:p>
        </w:tc>
        <w:tc>
          <w:tcPr/>
          <w:p>
            <w:pPr>
              <w:pStyle w:val="Compact"/>
              <w:jc w:val="left"/>
            </w:pPr>
            <w:r>
              <w:t xml:space="preserve">Workers × 45 days</w:t>
            </w:r>
          </w:p>
        </w:tc>
        <w:tc>
          <w:tcPr/>
          <w:p>
            <w:pPr>
              <w:pStyle w:val="Compact"/>
              <w:jc w:val="left"/>
            </w:pPr>
            <w:r>
              <w:t xml:space="preserve">30,000</w:t>
            </w:r>
          </w:p>
        </w:tc>
        <w:tc>
          <w:tcPr/>
          <w:p>
            <w:pPr>
              <w:pStyle w:val="Compact"/>
              <w:jc w:val="left"/>
            </w:pPr>
            <w:r>
              <w:t xml:space="preserve">8,100,000</w:t>
            </w:r>
          </w:p>
        </w:tc>
      </w:tr>
      <w:tr>
        <w:tc>
          <w:tcPr/>
          <w:p>
            <w:pPr>
              <w:pStyle w:val="Compact"/>
              <w:jc w:val="left"/>
            </w:pPr>
            <w:r>
              <w:t xml:space="preserve">03</w:t>
            </w:r>
          </w:p>
        </w:tc>
        <w:tc>
          <w:tcPr/>
          <w:p>
            <w:pPr>
              <w:pStyle w:val="Compact"/>
              <w:jc w:val="left"/>
            </w:pPr>
            <w:r>
              <w:t xml:space="preserve">Welder Assistant / Fitter — Material Prep &amp; Positioning — Daily Rate</w:t>
            </w:r>
          </w:p>
        </w:tc>
        <w:tc>
          <w:tcPr/>
          <w:p>
            <w:pPr>
              <w:pStyle w:val="Compact"/>
              <w:jc w:val="left"/>
            </w:pPr>
            <w:r>
              <w:t xml:space="preserve">3</w:t>
            </w:r>
          </w:p>
        </w:tc>
        <w:tc>
          <w:tcPr/>
          <w:p>
            <w:pPr>
              <w:pStyle w:val="Compact"/>
              <w:jc w:val="left"/>
            </w:pPr>
            <w:r>
              <w:t xml:space="preserve">Workers × 45 days</w:t>
            </w:r>
          </w:p>
        </w:tc>
        <w:tc>
          <w:tcPr/>
          <w:p>
            <w:pPr>
              <w:pStyle w:val="Compact"/>
              <w:jc w:val="left"/>
            </w:pPr>
            <w:r>
              <w:t xml:space="preserve">22,000</w:t>
            </w:r>
          </w:p>
        </w:tc>
        <w:tc>
          <w:tcPr/>
          <w:p>
            <w:pPr>
              <w:pStyle w:val="Compact"/>
              <w:jc w:val="left"/>
            </w:pPr>
            <w:r>
              <w:t xml:space="preserve">2,970,000</w:t>
            </w:r>
          </w:p>
        </w:tc>
      </w:tr>
      <w:tr>
        <w:tc>
          <w:tcPr/>
          <w:p>
            <w:pPr>
              <w:pStyle w:val="Compact"/>
              <w:jc w:val="left"/>
            </w:pPr>
            <w:r>
              <w:t xml:space="preserve">04</w:t>
            </w:r>
          </w:p>
        </w:tc>
        <w:tc>
          <w:tcPr/>
          <w:p>
            <w:pPr>
              <w:pStyle w:val="Compact"/>
              <w:jc w:val="left"/>
            </w:pPr>
            <w:r>
              <w:t xml:space="preserve">Welding Consumables (Electrodes, Wire, Shielding Gas, Flux)</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Welding Equipment Mobilization &amp; Demobilization (Machines, Trolleys, PPE)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Non-Destructive Testing (RT, UT, PT) — Quality Assurance by Welder QA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Site Safety Compliance &amp; Insurance (Japan Kyoto Local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Welding Procedure Specification (WPS) &amp; Welder Performance Qualification (WPQ)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left"/>
            </w:pPr>
            <w:r>
              <w:t xml:space="preserve">Subtotal</w:t>
            </w:r>
          </w:p>
        </w:tc>
        <w:tc>
          <w:tcPr/>
          <w:p>
            <w:pPr>
              <w:pStyle w:val="Compact"/>
              <w:jc w:val="left"/>
            </w:pPr>
            <w:r>
              <w:t xml:space="preserve">21,190,000</w:t>
            </w:r>
          </w:p>
        </w:tc>
      </w:tr>
      <w:tr>
        <w:tc>
          <w:tcPr>
            <w:gridSpan w:val="5"/>
          </w:tcPr>
          <w:p>
            <w:pPr>
              <w:pStyle w:val="Compact"/>
              <w:jc w:val="left"/>
            </w:pPr>
            <w:r>
              <w:t xml:space="preserve">Consumption Tax (10%)</w:t>
            </w:r>
          </w:p>
        </w:tc>
        <w:tc>
          <w:tcPr/>
          <w:p>
            <w:pPr>
              <w:pStyle w:val="Compact"/>
              <w:jc w:val="left"/>
            </w:pPr>
            <w:r>
              <w:t xml:space="preserve">2,119,000</w:t>
            </w:r>
          </w:p>
        </w:tc>
      </w:tr>
      <w:tr>
        <w:tc>
          <w:tcPr>
            <w:gridSpan w:val="5"/>
          </w:tcPr>
          <w:p>
            <w:pPr>
              <w:pStyle w:val="Compact"/>
              <w:jc w:val="left"/>
            </w:pPr>
            <w:r>
              <w:t xml:space="preserve">TOTAL ESTIMATED COST (JPY)</w:t>
            </w:r>
          </w:p>
        </w:tc>
        <w:tc>
          <w:tcPr/>
          <w:p>
            <w:pPr>
              <w:pStyle w:val="Compact"/>
              <w:jc w:val="left"/>
            </w:pPr>
            <w:r>
              <w:t xml:space="preserve">23,309,000</w:t>
            </w:r>
          </w:p>
        </w:tc>
      </w:tr>
    </w:tbl>
    <w:bookmarkEnd w:id="22"/>
    <w:bookmarkStart w:id="23" w:name="project-timeline"/>
    <w:p>
      <w:pPr>
        <w:pStyle w:val="Heading2"/>
      </w:pPr>
      <w:r>
        <w:t xml:space="preserve">3. Project Timeline</w:t>
      </w:r>
    </w:p>
    <w:p>
      <w:pPr>
        <w:pStyle w:val="FirstParagraph"/>
      </w:pPr>
      <w:r>
        <w:t xml:space="preserve">The estimated duration for the complete Welder deployment in Japan Kyoto is forty-five (45) calendar days, commencing on July 1, 2025, and concluding on August 14, 2025. This timeline accounts for mobilization, pre-weld preparation, active welding execution, NDT inspection cycles, and final demobilization. Any delays attributable to weather conditions, client-side access restrictions, or regulatory inspections in the Japan Kyoto municipality will be addressed through a mutually agreed change-order process.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Beyond this period, pricing may be subject to revision based on material cost fluctuations and labor market conditions in Japan Kyoto.</w:t>
      </w:r>
    </w:p>
    <w:p>
      <w:pPr>
        <w:numPr>
          <w:ilvl w:val="0"/>
          <w:numId w:val="1001"/>
        </w:numPr>
        <w:pStyle w:val="Compact"/>
      </w:pPr>
      <w:r>
        <w:t xml:space="preserve">Payment terms: 30% advance payment upon contract execution, 40% upon completion of 50% of the welding scope, and 30% upon final acceptance and handover of all Welder work deliverables.</w:t>
      </w:r>
    </w:p>
    <w:p>
      <w:pPr>
        <w:numPr>
          <w:ilvl w:val="0"/>
          <w:numId w:val="1001"/>
        </w:numPr>
        <w:pStyle w:val="Compact"/>
      </w:pPr>
      <w:r>
        <w:t xml:space="preserve">All Welder personnel shall comply with the site-specific safety protocols established by the client and the Japan Kyoto local labor authority. Personal Protective Equipment (PPE) is included in the Quotation Estimate under Item 05.</w:t>
      </w:r>
    </w:p>
    <w:p>
      <w:pPr>
        <w:numPr>
          <w:ilvl w:val="0"/>
          <w:numId w:val="1001"/>
        </w:numPr>
        <w:pStyle w:val="Compact"/>
      </w:pPr>
      <w:r>
        <w:t xml:space="preserve">Welding quality shall be verified against JIS Z 3061 (Welding Procedure Specification) and JIS Z 3400 (Welder Performance Qualification) standards. A dedicated QA Welder inspector will be present on-site throughout the project duration.</w:t>
      </w:r>
    </w:p>
    <w:p>
      <w:pPr>
        <w:numPr>
          <w:ilvl w:val="0"/>
          <w:numId w:val="1001"/>
        </w:numPr>
        <w:pStyle w:val="Compact"/>
      </w:pPr>
      <w:r>
        <w:t xml:space="preserve">Any work outside the defined scope of this Quotation Estimate will be subject to a separate written amendment and additional cost assessment.</w:t>
      </w:r>
    </w:p>
    <w:p>
      <w:pPr>
        <w:numPr>
          <w:ilvl w:val="0"/>
          <w:numId w:val="1001"/>
        </w:numPr>
        <w:pStyle w:val="Compact"/>
      </w:pPr>
      <w:r>
        <w:t xml:space="preserve">Disputes arising from this Quotation Estimate shall be resolved through mediation in accordance with the laws of Japan, with jurisdiction in the Kyoto District Court.</w:t>
      </w:r>
    </w:p>
    <w:p>
      <w:pPr>
        <w:pStyle w:val="FirstParagraph"/>
      </w:pPr>
      <w:r>
        <w:rPr>
          <w:bCs/>
          <w:b/>
        </w:rPr>
        <w:t xml:space="preserve">Note:</w:t>
      </w:r>
      <w:r>
        <w:t xml:space="preserve"> </w:t>
      </w:r>
      <w:r>
        <w:t xml:space="preserve">This Quotation Estimate assumes standard working hours of 8 hours per day, 6 days per week, in accordance with Japanese labor regulations. Overtime work, if required, will be billed at 1.5x the standard daily rate per Welder. All prices are quoted in Japanese Yen (JPY) and are inclusive of all applicable local taxes in the Japan Kyoto region unless otherwise stated.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Welder services in Japan Kyoto and agrees to the terms, conditions, and pricing outlined herein. This document serves as the basis for the subsequent formal service contract.</w:t>
      </w:r>
    </w:p>
    <w:p>
      <w:pPr>
        <w:pStyle w:val="BodyText"/>
      </w:pPr>
      <w:r>
        <w:rPr>
          <w:bCs/>
          <w:b/>
        </w:rPr>
        <w:t xml:space="preserve">For: Kyoto Precision Welding &amp; Fabrication Co., Ltd.</w:t>
      </w:r>
      <w:r>
        <w:br/>
      </w:r>
      <w:r>
        <w:t xml:space="preserve">Name: Sato Kenji</w:t>
      </w:r>
      <w:r>
        <w:br/>
      </w:r>
      <w:r>
        <w:t xml:space="preserve">Title: Project Director</w:t>
      </w:r>
      <w:r>
        <w:br/>
      </w:r>
      <w:r>
        <w:t xml:space="preserve">Date: _______________</w:t>
      </w:r>
    </w:p>
    <w:p>
      <w:pPr>
        <w:pStyle w:val="BodyText"/>
      </w:pPr>
      <w:r>
        <w:rPr>
          <w:bCs/>
          <w:b/>
        </w:rPr>
        <w:t xml:space="preserve">For: Kyoto Industrial Construction Group</w:t>
      </w:r>
      <w:r>
        <w:br/>
      </w:r>
      <w:r>
        <w:t xml:space="preserve">Name: Tanaka Hiroshi</w:t>
      </w:r>
      <w:r>
        <w:br/>
      </w:r>
      <w:r>
        <w:t xml:space="preserve">Title: Chief Engineer</w:t>
      </w:r>
      <w:r>
        <w:br/>
      </w:r>
      <w:r>
        <w:t xml:space="preserve">Date: _______________</w:t>
      </w:r>
    </w:p>
    <w:p>
      <w:pPr>
        <w:pStyle w:val="BodyText"/>
      </w:pPr>
      <w:r>
        <w:t xml:space="preserve">Quotation Estimate No. KY-WE-2025-00387 | Kyoto Precision Welding &amp; Fabrication Co., Ltd. | Japan Kyoto</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Japan Kyoto</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