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al-safwa-industrial-services-co.-ltd."/>
    <w:p>
      <w:pPr>
        <w:pStyle w:val="Heading1"/>
      </w:pPr>
      <w:r>
        <w:t xml:space="preserve">AL-SAFWA INDUSTRIAL SERVICES CO., LTD.</w:t>
      </w:r>
    </w:p>
    <w:p>
      <w:pPr>
        <w:pStyle w:val="FirstParagraph"/>
      </w:pPr>
      <w:r>
        <w:t xml:space="preserve">Industrial Welding &amp; Fabrication Solutions</w:t>
      </w:r>
    </w:p>
    <w:p>
      <w:pPr>
        <w:pStyle w:val="BodyText"/>
      </w:pPr>
      <w:r>
        <w:t xml:space="preserve">Office 12, King Fahd Industrial Road, Jeddah 23411, Saudi Arabia</w:t>
      </w:r>
    </w:p>
    <w:p>
      <w:pPr>
        <w:pStyle w:val="BodyText"/>
      </w:pPr>
      <w:r>
        <w:t xml:space="preserve">Tel: +966-12-555-0147 | Email: quotes@alsafwa-industrial.sa | CR: 1010XXXXXX</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QTE-JED-2025-0487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Location:</w:t>
      </w:r>
      <w:r>
        <w:t xml:space="preserve"> </w:t>
      </w:r>
      <w:r>
        <w:t xml:space="preserve">Saudi Arabia Jeddah</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Al-Rashid Construction &amp; Development Co.</w:t>
      </w:r>
    </w:p>
    <w:p>
      <w:pPr>
        <w:pStyle w:val="BodyText"/>
      </w:pPr>
      <w:r>
        <w:rPr>
          <w:bCs/>
          <w:b/>
        </w:rPr>
        <w:t xml:space="preserve">Address:</w:t>
      </w:r>
      <w:r>
        <w:t xml:space="preserve"> </w:t>
      </w:r>
      <w:r>
        <w:t xml:space="preserve">Prince Sultan Road, Jeddah 21589, Saudi Arabia</w:t>
      </w:r>
    </w:p>
    <w:p>
      <w:pPr>
        <w:pStyle w:val="BodyText"/>
      </w:pPr>
      <w:r>
        <w:rPr>
          <w:bCs/>
          <w:b/>
        </w:rPr>
        <w:t xml:space="preserve">Attn:</w:t>
      </w:r>
      <w:r>
        <w:t xml:space="preserve"> </w:t>
      </w:r>
      <w:r>
        <w:t xml:space="preserve">Eng. Khalid Al-Omari, Project Manager</w:t>
      </w:r>
    </w:p>
    <w:p>
      <w:pPr>
        <w:pStyle w:val="BodyText"/>
      </w:pPr>
      <w:r>
        <w:rPr>
          <w:bCs/>
          <w:b/>
        </w:rPr>
        <w:t xml:space="preserve">Contact:</w:t>
      </w:r>
      <w:r>
        <w:t xml:space="preserve"> </w:t>
      </w:r>
      <w:r>
        <w:t xml:space="preserve">+966-12-666-2233</w:t>
      </w:r>
    </w:p>
    <w:bookmarkEnd w:id="22"/>
    <w:p>
      <w:pPr>
        <w:pStyle w:val="BodyText"/>
      </w:pPr>
      <w:r>
        <w:t xml:space="preserve">This</w:t>
      </w:r>
      <w:r>
        <w:t xml:space="preserve"> </w:t>
      </w:r>
      <w:r>
        <w:t xml:space="preserve">Quotation Estimate</w:t>
      </w:r>
      <w:r>
        <w:t xml:space="preserve"> </w:t>
      </w:r>
      <w:r>
        <w:t xml:space="preserve">is issued by Al-Safwa Industrial Services Co., Ltd. in response to the formal request for</w:t>
      </w:r>
      <w:r>
        <w:t xml:space="preserve"> </w:t>
      </w:r>
      <w:r>
        <w:t xml:space="preserve">Welder</w:t>
      </w:r>
      <w:r>
        <w:t xml:space="preserve"> </w:t>
      </w:r>
      <w:r>
        <w:t xml:space="preserve">services and associated industrial fabrication work to be executed at the client's construction site located in</w:t>
      </w:r>
      <w:r>
        <w:t xml:space="preserve"> </w:t>
      </w:r>
      <w:r>
        <w:t xml:space="preserve">Saudi Arabia Jeddah</w:t>
      </w:r>
      <w:r>
        <w:t xml:space="preserve">. The scope of work outlined in this</w:t>
      </w:r>
      <w:r>
        <w:t xml:space="preserve"> </w:t>
      </w:r>
      <w:r>
        <w:t xml:space="preserve">Quotation Estimate</w:t>
      </w:r>
      <w:r>
        <w:t xml:space="preserve"> </w:t>
      </w:r>
      <w:r>
        <w:t xml:space="preserve">covers the deployment of certified</w:t>
      </w:r>
      <w:r>
        <w:t xml:space="preserve"> </w:t>
      </w:r>
      <w:r>
        <w:t xml:space="preserve">Welder</w:t>
      </w:r>
      <w:r>
        <w:t xml:space="preserve"> </w:t>
      </w:r>
      <w:r>
        <w:t xml:space="preserve">personnel, supply of welding consumables, and provision of all necessary equipment to complete the structural steel welding and pipe fitting tasks as specified in the project drawings and technical specifications provided by the client.</w:t>
      </w:r>
    </w:p>
    <w:bookmarkStart w:id="23" w:name="X84b5589c72e113913d74408c6816280f7ea08b8"/>
    <w:p>
      <w:pPr>
        <w:pStyle w:val="Heading2"/>
      </w:pPr>
      <w:r>
        <w:t xml:space="preserve">Scope of Work – Welder Services in Saudi Arabia Jeddah</w:t>
      </w:r>
    </w:p>
    <w:p>
      <w:pPr>
        <w:pStyle w:val="FirstParagraph"/>
      </w:pPr>
      <w:r>
        <w:t xml:space="preserve">The</w:t>
      </w:r>
      <w:r>
        <w:t xml:space="preserve"> </w:t>
      </w:r>
      <w:r>
        <w:t xml:space="preserve">Welder</w:t>
      </w:r>
      <w:r>
        <w:t xml:space="preserve"> </w:t>
      </w:r>
      <w:r>
        <w:t xml:space="preserve">services described in this</w:t>
      </w:r>
      <w:r>
        <w:t xml:space="preserve"> </w:t>
      </w:r>
      <w:r>
        <w:t xml:space="preserve">Quotation Estimate</w:t>
      </w:r>
      <w:r>
        <w:t xml:space="preserve"> </w:t>
      </w:r>
      <w:r>
        <w:t xml:space="preserve">encompass the following activities to be performed at the designated project site in</w:t>
      </w:r>
      <w:r>
        <w:t xml:space="preserve"> </w:t>
      </w:r>
      <w:r>
        <w:t xml:space="preserve">Saudi Arabia Jeddah</w:t>
      </w:r>
      <w:r>
        <w:t xml:space="preserve">:</w:t>
      </w:r>
    </w:p>
    <w:p>
      <w:pPr>
        <w:numPr>
          <w:ilvl w:val="0"/>
          <w:numId w:val="1001"/>
        </w:numPr>
        <w:pStyle w:val="Compact"/>
      </w:pPr>
      <w:r>
        <w:t xml:space="preserve">Deployment of a team of six (6) certified</w:t>
      </w:r>
      <w:r>
        <w:t xml:space="preserve"> </w:t>
      </w:r>
      <w:r>
        <w:t xml:space="preserve">Welder</w:t>
      </w:r>
      <w:r>
        <w:t xml:space="preserve"> </w:t>
      </w:r>
      <w:r>
        <w:t xml:space="preserve">technicians holding valid Saudi Arabian Welding Council (SAWC) certifications and AWS D1.1 structural welding qualifications.</w:t>
      </w:r>
    </w:p>
    <w:p>
      <w:pPr>
        <w:numPr>
          <w:ilvl w:val="0"/>
          <w:numId w:val="1001"/>
        </w:numPr>
        <w:pStyle w:val="Compact"/>
      </w:pPr>
      <w:r>
        <w:t xml:space="preserve">Execution of SMAW (Shielded Metal Arc Welding), GMAW (Gas Metal Arc Welding), and GTAW (Gas Tungsten Arc Welding) processes on carbon steel, stainless steel, and alloy steel components.</w:t>
      </w:r>
    </w:p>
    <w:p>
      <w:pPr>
        <w:numPr>
          <w:ilvl w:val="0"/>
          <w:numId w:val="1001"/>
        </w:numPr>
        <w:pStyle w:val="Compact"/>
      </w:pPr>
      <w:r>
        <w:t xml:space="preserve">Structural steel frame welding for the multi-storey commercial building under construction in the Al-Salam district,</w:t>
      </w:r>
      <w:r>
        <w:t xml:space="preserve"> </w:t>
      </w:r>
      <w:r>
        <w:t xml:space="preserve">Saudi Arabia Jeddah</w:t>
      </w:r>
      <w:r>
        <w:t xml:space="preserve">.</w:t>
      </w:r>
    </w:p>
    <w:p>
      <w:pPr>
        <w:numPr>
          <w:ilvl w:val="0"/>
          <w:numId w:val="1001"/>
        </w:numPr>
        <w:pStyle w:val="Compact"/>
      </w:pPr>
      <w:r>
        <w:t xml:space="preserve">Welding of process piping (Schedule 40 and Schedule 80) for the HVAC and fire suppression systems.</w:t>
      </w:r>
    </w:p>
    <w:p>
      <w:pPr>
        <w:numPr>
          <w:ilvl w:val="0"/>
          <w:numId w:val="1001"/>
        </w:numPr>
        <w:pStyle w:val="Compact"/>
      </w:pPr>
      <w:r>
        <w:t xml:space="preserve">Non-Destructive Testing (NDT) coordination including visual inspection, magnetic particle testing, and radiographic testing on critical weld joints.</w:t>
      </w:r>
    </w:p>
    <w:p>
      <w:pPr>
        <w:numPr>
          <w:ilvl w:val="0"/>
          <w:numId w:val="1001"/>
        </w:numPr>
        <w:pStyle w:val="Compact"/>
      </w:pPr>
      <w:r>
        <w:t xml:space="preserve">Provision and maintenance of all</w:t>
      </w:r>
      <w:r>
        <w:t xml:space="preserve"> </w:t>
      </w:r>
      <w:r>
        <w:t xml:space="preserve">Welder</w:t>
      </w:r>
      <w:r>
        <w:t xml:space="preserve"> </w:t>
      </w:r>
      <w:r>
        <w:t xml:space="preserve">equipment including welding machines, gas cylinders, grinding tools, and personal protective equipment (PPE) compliant with Saudi Arabian Occupational Safety and Health regulations.</w:t>
      </w:r>
    </w:p>
    <w:p>
      <w:pPr>
        <w:numPr>
          <w:ilvl w:val="0"/>
          <w:numId w:val="1001"/>
        </w:numPr>
        <w:pStyle w:val="Compact"/>
      </w:pPr>
      <w:r>
        <w:t xml:space="preserve">Preparation of weld maps, welder identification stamps, and as-built documentation in accordance with project quality plans.</w:t>
      </w:r>
    </w:p>
    <w:bookmarkEnd w:id="23"/>
    <w:bookmarkStart w:id="24" w:name="itemized-cost-breakdown"/>
    <w:p>
      <w:pPr>
        <w:pStyle w:val="Heading2"/>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Welder Service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Price (SAR)</w:t>
            </w:r>
          </w:p>
        </w:tc>
      </w:tr>
      <w:tr>
        <w:tc>
          <w:tcPr/>
          <w:p>
            <w:pPr>
              <w:pStyle w:val="Compact"/>
              <w:jc w:val="left"/>
            </w:pPr>
            <w:r>
              <w:t xml:space="preserve">1</w:t>
            </w:r>
          </w:p>
        </w:tc>
        <w:tc>
          <w:tcPr/>
          <w:p>
            <w:pPr>
              <w:pStyle w:val="Compact"/>
              <w:jc w:val="left"/>
            </w:pPr>
            <w:r>
              <w:t xml:space="preserve">Certified Welder – Senior (SAWC Level 3) – Daily rate including PPE and tools</w:t>
            </w:r>
          </w:p>
        </w:tc>
        <w:tc>
          <w:tcPr/>
          <w:p>
            <w:pPr>
              <w:pStyle w:val="Compact"/>
              <w:jc w:val="left"/>
            </w:pPr>
            <w:r>
              <w:t xml:space="preserve">Day</w:t>
            </w:r>
          </w:p>
        </w:tc>
        <w:tc>
          <w:tcPr/>
          <w:p>
            <w:pPr>
              <w:pStyle w:val="Compact"/>
              <w:jc w:val="left"/>
            </w:pPr>
            <w:r>
              <w:t xml:space="preserve">180</w:t>
            </w:r>
          </w:p>
        </w:tc>
        <w:tc>
          <w:tcPr/>
          <w:p>
            <w:pPr>
              <w:pStyle w:val="Compact"/>
              <w:jc w:val="left"/>
            </w:pPr>
            <w:r>
              <w:t xml:space="preserve">1,250.00</w:t>
            </w:r>
          </w:p>
        </w:tc>
        <w:tc>
          <w:tcPr/>
          <w:p>
            <w:pPr>
              <w:pStyle w:val="Compact"/>
              <w:jc w:val="left"/>
            </w:pPr>
            <w:r>
              <w:t xml:space="preserve">225,000.00</w:t>
            </w:r>
          </w:p>
        </w:tc>
      </w:tr>
      <w:tr>
        <w:tc>
          <w:tcPr/>
          <w:p>
            <w:pPr>
              <w:pStyle w:val="Compact"/>
              <w:jc w:val="left"/>
            </w:pPr>
            <w:r>
              <w:t xml:space="preserve">2</w:t>
            </w:r>
          </w:p>
        </w:tc>
        <w:tc>
          <w:tcPr/>
          <w:p>
            <w:pPr>
              <w:pStyle w:val="Compact"/>
              <w:jc w:val="left"/>
            </w:pPr>
            <w:r>
              <w:t xml:space="preserve">Certified Welder – Intermediate (SAWC Level 2) – Daily rate</w:t>
            </w:r>
          </w:p>
        </w:tc>
        <w:tc>
          <w:tcPr/>
          <w:p>
            <w:pPr>
              <w:pStyle w:val="Compact"/>
              <w:jc w:val="left"/>
            </w:pPr>
            <w:r>
              <w:t xml:space="preserve">Day</w:t>
            </w:r>
          </w:p>
        </w:tc>
        <w:tc>
          <w:tcPr/>
          <w:p>
            <w:pPr>
              <w:pStyle w:val="Compact"/>
              <w:jc w:val="left"/>
            </w:pPr>
            <w:r>
              <w:t xml:space="preserve">360</w:t>
            </w:r>
          </w:p>
        </w:tc>
        <w:tc>
          <w:tcPr/>
          <w:p>
            <w:pPr>
              <w:pStyle w:val="Compact"/>
              <w:jc w:val="left"/>
            </w:pPr>
            <w:r>
              <w:t xml:space="preserve">950.00</w:t>
            </w:r>
          </w:p>
        </w:tc>
        <w:tc>
          <w:tcPr/>
          <w:p>
            <w:pPr>
              <w:pStyle w:val="Compact"/>
              <w:jc w:val="left"/>
            </w:pPr>
            <w:r>
              <w:t xml:space="preserve">342,000.00</w:t>
            </w:r>
          </w:p>
        </w:tc>
      </w:tr>
      <w:tr>
        <w:tc>
          <w:tcPr/>
          <w:p>
            <w:pPr>
              <w:pStyle w:val="Compact"/>
              <w:jc w:val="left"/>
            </w:pPr>
            <w:r>
              <w:t xml:space="preserve">3</w:t>
            </w:r>
          </w:p>
        </w:tc>
        <w:tc>
          <w:tcPr/>
          <w:p>
            <w:pPr>
              <w:pStyle w:val="Compact"/>
              <w:jc w:val="left"/>
            </w:pPr>
            <w:r>
              <w:t xml:space="preserve">Welding Consumables (Electrodes, Wire, Shielding Gas) – Full project supply</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4</w:t>
            </w:r>
          </w:p>
        </w:tc>
        <w:tc>
          <w:tcPr/>
          <w:p>
            <w:pPr>
              <w:pStyle w:val="Compact"/>
              <w:jc w:val="left"/>
            </w:pPr>
            <w:r>
              <w:t xml:space="preserve">Welding Equipment Rental (Machines, Positioners, Gas Cylinders) – Monthly</w:t>
            </w:r>
          </w:p>
        </w:tc>
        <w:tc>
          <w:tcPr/>
          <w:p>
            <w:pPr>
              <w:pStyle w:val="Compact"/>
              <w:jc w:val="left"/>
            </w:pPr>
            <w:r>
              <w:t xml:space="preserve">Month</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5</w:t>
            </w:r>
          </w:p>
        </w:tc>
        <w:tc>
          <w:tcPr/>
          <w:p>
            <w:pPr>
              <w:pStyle w:val="Compact"/>
              <w:jc w:val="left"/>
            </w:pPr>
            <w:r>
              <w:t xml:space="preserve">NDT Services Coordination (MPT, RT, Visual Inspection) – Per joint</w:t>
            </w:r>
          </w:p>
        </w:tc>
        <w:tc>
          <w:tcPr/>
          <w:p>
            <w:pPr>
              <w:pStyle w:val="Compact"/>
              <w:jc w:val="left"/>
            </w:pPr>
            <w:r>
              <w:t xml:space="preserve">Joint</w:t>
            </w:r>
          </w:p>
        </w:tc>
        <w:tc>
          <w:tcPr/>
          <w:p>
            <w:pPr>
              <w:pStyle w:val="Compact"/>
              <w:jc w:val="left"/>
            </w:pPr>
            <w:r>
              <w:t xml:space="preserve">450</w:t>
            </w:r>
          </w:p>
        </w:tc>
        <w:tc>
          <w:tcPr/>
          <w:p>
            <w:pPr>
              <w:pStyle w:val="Compact"/>
              <w:jc w:val="left"/>
            </w:pPr>
            <w:r>
              <w:t xml:space="preserve">320.00</w:t>
            </w:r>
          </w:p>
        </w:tc>
        <w:tc>
          <w:tcPr/>
          <w:p>
            <w:pPr>
              <w:pStyle w:val="Compact"/>
              <w:jc w:val="left"/>
            </w:pPr>
            <w:r>
              <w:t xml:space="preserve">144,000.00</w:t>
            </w:r>
          </w:p>
        </w:tc>
      </w:tr>
      <w:tr>
        <w:tc>
          <w:tcPr/>
          <w:p>
            <w:pPr>
              <w:pStyle w:val="Compact"/>
              <w:jc w:val="left"/>
            </w:pPr>
            <w:r>
              <w:t xml:space="preserve">6</w:t>
            </w:r>
          </w:p>
        </w:tc>
        <w:tc>
          <w:tcPr/>
          <w:p>
            <w:pPr>
              <w:pStyle w:val="Compact"/>
              <w:jc w:val="left"/>
            </w:pPr>
            <w:r>
              <w:t xml:space="preserve">Weld Procedure Qualification (WPQR) and Welder Performance Qualification (WPQ) – SAWC approved lab</w:t>
            </w:r>
          </w:p>
        </w:tc>
        <w:tc>
          <w:tcPr/>
          <w:p>
            <w:pPr>
              <w:pStyle w:val="Compact"/>
              <w:jc w:val="left"/>
            </w:pPr>
            <w:r>
              <w:t xml:space="preserve">Set</w:t>
            </w:r>
          </w:p>
        </w:tc>
        <w:tc>
          <w:tcPr/>
          <w:p>
            <w:pPr>
              <w:pStyle w:val="Compact"/>
              <w:jc w:val="left"/>
            </w:pPr>
            <w:r>
              <w:t xml:space="preserve">4</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7</w:t>
            </w:r>
          </w:p>
        </w:tc>
        <w:tc>
          <w:tcPr/>
          <w:p>
            <w:pPr>
              <w:pStyle w:val="Compact"/>
              <w:jc w:val="left"/>
            </w:pPr>
            <w:r>
              <w:t xml:space="preserve">Site Supervision &amp; Quality Control Engineer – Daily rate</w:t>
            </w:r>
          </w:p>
        </w:tc>
        <w:tc>
          <w:tcPr/>
          <w:p>
            <w:pPr>
              <w:pStyle w:val="Compact"/>
              <w:jc w:val="left"/>
            </w:pPr>
            <w:r>
              <w:t xml:space="preserve">Day</w:t>
            </w:r>
          </w:p>
        </w:tc>
        <w:tc>
          <w:tcPr/>
          <w:p>
            <w:pPr>
              <w:pStyle w:val="Compact"/>
              <w:jc w:val="left"/>
            </w:pPr>
            <w:r>
              <w:t xml:space="preserve">180</w:t>
            </w:r>
          </w:p>
        </w:tc>
        <w:tc>
          <w:tcPr/>
          <w:p>
            <w:pPr>
              <w:pStyle w:val="Compact"/>
              <w:jc w:val="left"/>
            </w:pPr>
            <w:r>
              <w:t xml:space="preserve">1,100.00</w:t>
            </w:r>
          </w:p>
        </w:tc>
        <w:tc>
          <w:tcPr/>
          <w:p>
            <w:pPr>
              <w:pStyle w:val="Compact"/>
              <w:jc w:val="left"/>
            </w:pPr>
            <w:r>
              <w:t xml:space="preserve">198,000.00</w:t>
            </w:r>
          </w:p>
        </w:tc>
      </w:tr>
      <w:tr>
        <w:tc>
          <w:tcPr/>
          <w:p>
            <w:pPr>
              <w:pStyle w:val="Compact"/>
              <w:jc w:val="left"/>
            </w:pPr>
            <w:r>
              <w:t xml:space="preserve">8</w:t>
            </w:r>
          </w:p>
        </w:tc>
        <w:tc>
          <w:tcPr/>
          <w:p>
            <w:pPr>
              <w:pStyle w:val="Compact"/>
              <w:jc w:val="left"/>
            </w:pPr>
            <w:r>
              <w:t xml:space="preserve">Transportation &amp; Mobilization to Project Site, Saudi Arabia Jeddah</w:t>
            </w:r>
          </w:p>
        </w:tc>
        <w:tc>
          <w:tcPr/>
          <w:p>
            <w:pPr>
              <w:pStyle w:val="Compact"/>
              <w:jc w:val="left"/>
            </w:pPr>
            <w:r>
              <w:t xml:space="preserve">Lot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9</w:t>
            </w:r>
          </w:p>
        </w:tc>
        <w:tc>
          <w:tcPr/>
          <w:p>
            <w:pPr>
              <w:pStyle w:val="Compact"/>
              <w:jc w:val="left"/>
            </w:pPr>
            <w:r>
              <w:t xml:space="preserve">Welding Documentation, As-Built Drawings &amp; Final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10</w:t>
            </w:r>
          </w:p>
        </w:tc>
        <w:tc>
          <w:tcPr/>
          <w:p>
            <w:pPr>
              <w:pStyle w:val="Compact"/>
              <w:jc w:val="left"/>
            </w:pPr>
            <w:r>
              <w:t xml:space="preserve">Contingency &amp; Unforeseen Site Conditions (5%)</w:t>
            </w:r>
          </w:p>
        </w:tc>
        <w:tc>
          <w:tcPr/>
          <w:p>
            <w:pPr>
              <w:pStyle w:val="Compact"/>
              <w:jc w:val="left"/>
            </w:pPr>
            <w:r>
              <w:t xml:space="preserve">Lot</w:t>
            </w:r>
          </w:p>
        </w:tc>
        <w:tc>
          <w:tcPr/>
          <w:p>
            <w:pPr>
              <w:pStyle w:val="Compact"/>
              <w:jc w:val="left"/>
            </w:pPr>
            <w:r>
              <w:t xml:space="preserve">1</w:t>
            </w:r>
          </w:p>
        </w:tc>
        <w:tc>
          <w:tcPr/>
          <w:p>
            <w:pPr>
              <w:pStyle w:val="Compact"/>
              <w:jc w:val="left"/>
            </w:pPr>
            <w:r>
              <w:t xml:space="preserve">—</w:t>
            </w:r>
          </w:p>
        </w:tc>
        <w:tc>
          <w:tcPr/>
          <w:p>
            <w:pPr>
              <w:pStyle w:val="Compact"/>
              <w:jc w:val="left"/>
            </w:pPr>
            <w:r>
              <w:t xml:space="preserve">53,050.00</w:t>
            </w:r>
          </w:p>
        </w:tc>
      </w:tr>
      <w:tr>
        <w:tc>
          <w:tcPr>
            <w:gridSpan w:val="5"/>
          </w:tcPr>
          <w:p>
            <w:pPr>
              <w:pStyle w:val="Compact"/>
              <w:jc w:val="right"/>
            </w:pPr>
            <w:r>
              <w:t xml:space="preserve">Subtotal (SAR)</w:t>
            </w:r>
          </w:p>
        </w:tc>
        <w:tc>
          <w:tcPr/>
          <w:p>
            <w:pPr>
              <w:pStyle w:val="Compact"/>
              <w:jc w:val="left"/>
            </w:pPr>
            <w:r>
              <w:t xml:space="preserve">1,284,050.00</w:t>
            </w:r>
          </w:p>
        </w:tc>
      </w:tr>
      <w:tr>
        <w:tc>
          <w:tcPr>
            <w:gridSpan w:val="5"/>
          </w:tcPr>
          <w:p>
            <w:pPr>
              <w:pStyle w:val="Compact"/>
              <w:jc w:val="right"/>
            </w:pPr>
            <w:r>
              <w:t xml:space="preserve">VAT @ 15% (Saudi Arabia)</w:t>
            </w:r>
          </w:p>
        </w:tc>
        <w:tc>
          <w:tcPr/>
          <w:p>
            <w:pPr>
              <w:pStyle w:val="Compact"/>
              <w:jc w:val="left"/>
            </w:pPr>
            <w:r>
              <w:t xml:space="preserve">192,607.50</w:t>
            </w:r>
          </w:p>
        </w:tc>
      </w:tr>
      <w:tr>
        <w:tc>
          <w:tcPr>
            <w:gridSpan w:val="5"/>
          </w:tcPr>
          <w:p>
            <w:pPr>
              <w:pStyle w:val="Compact"/>
              <w:jc w:val="right"/>
            </w:pPr>
            <w:r>
              <w:t xml:space="preserve">GRAND TOTAL (SAR)</w:t>
            </w:r>
          </w:p>
        </w:tc>
        <w:tc>
          <w:tcPr/>
          <w:p>
            <w:pPr>
              <w:pStyle w:val="Compact"/>
              <w:jc w:val="left"/>
            </w:pPr>
            <w:r>
              <w:t xml:space="preserve">1,476,657.50</w:t>
            </w:r>
          </w:p>
        </w:tc>
      </w:tr>
    </w:tbl>
    <w:p>
      <w:pPr>
        <w:pStyle w:val="BodyText"/>
      </w:pPr>
      <w:r>
        <w:rPr>
          <w:iCs/>
          <w:i/>
        </w:rPr>
        <w:t xml:space="preserve">Grand Total in words: One Million Four Hundred Seventy-Six Thousand Six Hundred Fifty-Seven Riyals and Fifty-Seven Halalas only.</w:t>
      </w:r>
    </w:p>
    <w:bookmarkEnd w:id="24"/>
    <w:bookmarkStart w:id="25" w:name="X985eb999f0cfcda5f1af1a675bf0b7c2e0a6c64"/>
    <w:p>
      <w:pPr>
        <w:pStyle w:val="Heading2"/>
      </w:pPr>
      <w:r>
        <w:t xml:space="preserve">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prices for</w:t>
      </w:r>
      <w:r>
        <w:t xml:space="preserve"> </w:t>
      </w:r>
      <w:r>
        <w:t xml:space="preserve">Welder</w:t>
      </w:r>
      <w:r>
        <w:t xml:space="preserve"> </w:t>
      </w:r>
      <w:r>
        <w:t xml:space="preserve">services and materials are subject to revision based on prevailing market rates in</w:t>
      </w:r>
      <w:r>
        <w:t xml:space="preserve"> </w:t>
      </w:r>
      <w:r>
        <w:t xml:space="preserve">Saudi Arabia Jeddah</w:t>
      </w:r>
      <w:r>
        <w:t xml:space="preserve">.</w:t>
      </w:r>
    </w:p>
    <w:p>
      <w:pPr>
        <w:numPr>
          <w:ilvl w:val="0"/>
          <w:numId w:val="1002"/>
        </w:numPr>
        <w:pStyle w:val="Compact"/>
      </w:pPr>
      <w:r>
        <w:t xml:space="preserve">Payment terms: 30% advance payment upon acceptance of this</w:t>
      </w:r>
      <w:r>
        <w:t xml:space="preserve"> </w:t>
      </w:r>
      <w:r>
        <w:t xml:space="preserve">Quotation Estimate</w:t>
      </w:r>
      <w:r>
        <w:t xml:space="preserve">, 40% upon completion of 50% of the welding scope, and 30% upon final acceptance and handover of all documentation. All payments shall be made in Saudi Riyals (SAR) via bank transfer to the account specified by Al-Safwa Industrial Services Co., Ltd.</w:t>
      </w:r>
    </w:p>
    <w:p>
      <w:pPr>
        <w:numPr>
          <w:ilvl w:val="0"/>
          <w:numId w:val="1002"/>
        </w:numPr>
        <w:pStyle w:val="Compact"/>
      </w:pPr>
      <w:r>
        <w:t xml:space="preserve">The project duration for the</w:t>
      </w:r>
      <w:r>
        <w:t xml:space="preserve"> </w:t>
      </w:r>
      <w:r>
        <w:t xml:space="preserve">Welder</w:t>
      </w:r>
      <w:r>
        <w:t xml:space="preserve"> </w:t>
      </w:r>
      <w:r>
        <w:t xml:space="preserve">deployment is estimated at ninety (90) working days from the date of site mobilization in</w:t>
      </w:r>
      <w:r>
        <w:t xml:space="preserve"> </w:t>
      </w:r>
      <w:r>
        <w:t xml:space="preserve">Saudi Arabia Jeddah</w:t>
      </w:r>
      <w:r>
        <w:t xml:space="preserve">. Any extension beyond this period will be billed at the daily rates specified in this</w:t>
      </w:r>
      <w:r>
        <w:t xml:space="preserve"> </w:t>
      </w:r>
      <w:r>
        <w:t xml:space="preserve">Quotation Estimate</w:t>
      </w:r>
      <w:r>
        <w:t xml:space="preserve">.</w:t>
      </w:r>
    </w:p>
    <w:p>
      <w:pPr>
        <w:numPr>
          <w:ilvl w:val="0"/>
          <w:numId w:val="1002"/>
        </w:numPr>
        <w:pStyle w:val="Compact"/>
      </w:pPr>
      <w:r>
        <w:t xml:space="preserve">All</w:t>
      </w:r>
      <w:r>
        <w:t xml:space="preserve"> </w:t>
      </w:r>
      <w:r>
        <w:t xml:space="preserve">Welder</w:t>
      </w:r>
      <w:r>
        <w:t xml:space="preserve"> </w:t>
      </w:r>
      <w:r>
        <w:t xml:space="preserve">personnel shall comply with the Saudi Arabian Labor Law, the Saudi Building Code (SBC), and all applicable municipal regulations in Jeddah. Work permits, Iqama, and medical fitness certificates shall be maintained throughout the project duration.</w:t>
      </w:r>
    </w:p>
    <w:p>
      <w:pPr>
        <w:numPr>
          <w:ilvl w:val="0"/>
          <w:numId w:val="1002"/>
        </w:numPr>
        <w:pStyle w:val="Compact"/>
      </w:pPr>
      <w:r>
        <w:t xml:space="preserve">The client shall provide safe access to the work area, adequate lighting, ventilation, and temporary power supply at the</w:t>
      </w:r>
      <w:r>
        <w:t xml:space="preserve"> </w:t>
      </w:r>
      <w:r>
        <w:t xml:space="preserve">Saudi Arabia Jeddah</w:t>
      </w:r>
      <w:r>
        <w:t xml:space="preserve"> </w:t>
      </w:r>
      <w:r>
        <w:t xml:space="preserve">project site. Failure to provide these conditions may result in schedule delays for which Al-Safwa Industrial Services shall not be liable.</w:t>
      </w:r>
    </w:p>
    <w:p>
      <w:pPr>
        <w:numPr>
          <w:ilvl w:val="0"/>
          <w:numId w:val="1002"/>
        </w:numPr>
        <w:pStyle w:val="Compact"/>
      </w:pPr>
      <w:r>
        <w:t xml:space="preserve">All welding work shall be performed in strict accordance with AWS D1.1/D1.1M, ASME Section IX, and the project-specific Welding Procedure Specifications (WPS) approved by the client's engineering team.</w:t>
      </w:r>
    </w:p>
    <w:p>
      <w:pPr>
        <w:numPr>
          <w:ilvl w:val="0"/>
          <w:numId w:val="1002"/>
        </w:numPr>
        <w:pStyle w:val="Compact"/>
      </w:pPr>
      <w:r>
        <w:t xml:space="preserve">This</w:t>
      </w:r>
      <w:r>
        <w:t xml:space="preserve"> </w:t>
      </w:r>
      <w:r>
        <w:t xml:space="preserve">Quotation Estimate</w:t>
      </w:r>
      <w:r>
        <w:t xml:space="preserve"> </w:t>
      </w:r>
      <w:r>
        <w:t xml:space="preserve">does not include the cost of structural steel materials, piping, or any third-party engineering design services. These items are to be procured separately by the client.</w:t>
      </w:r>
    </w:p>
    <w:p>
      <w:pPr>
        <w:numPr>
          <w:ilvl w:val="0"/>
          <w:numId w:val="1002"/>
        </w:numPr>
        <w:pStyle w:val="Compact"/>
      </w:pPr>
      <w:r>
        <w:t xml:space="preserve">Any variation or change order to the scope of</w:t>
      </w:r>
      <w:r>
        <w:t xml:space="preserve"> </w:t>
      </w:r>
      <w:r>
        <w:t xml:space="preserve">Welder</w:t>
      </w:r>
      <w:r>
        <w:t xml:space="preserve"> </w:t>
      </w:r>
      <w:r>
        <w:t xml:space="preserve">work must be agreed upon in writing by both parties before execution. Additional work will be priced based on the unit rates in this</w:t>
      </w:r>
      <w:r>
        <w:t xml:space="preserve"> </w:t>
      </w:r>
      <w:r>
        <w:t xml:space="preserve">Quotation Estimate</w:t>
      </w:r>
      <w:r>
        <w:t xml:space="preserve"> </w:t>
      </w:r>
      <w:r>
        <w:t xml:space="preserve">or as mutually agreed.</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amicable negotiation. In the event of failure to reach a settlement, the matter shall be referred to the competent courts in Jeddah,</w:t>
      </w:r>
      <w:r>
        <w:t xml:space="preserve"> </w:t>
      </w:r>
      <w:r>
        <w:t xml:space="preserve">Saudi Arabia</w:t>
      </w:r>
      <w:r>
        <w:t xml:space="preserve">.</w:t>
      </w:r>
    </w:p>
    <w:p>
      <w:pPr>
        <w:numPr>
          <w:ilvl w:val="0"/>
          <w:numId w:val="1002"/>
        </w:numPr>
        <w:pStyle w:val="Compact"/>
      </w:pPr>
      <w:r>
        <w:t xml:space="preserve">Al-Safwa Industrial Services Co., Ltd. shall provide a twelve (12) month warranty on all</w:t>
      </w:r>
      <w:r>
        <w:t xml:space="preserve"> </w:t>
      </w:r>
      <w:r>
        <w:t xml:space="preserve">Welder</w:t>
      </w:r>
      <w:r>
        <w:t xml:space="preserve"> </w:t>
      </w:r>
      <w:r>
        <w:t xml:space="preserve">workmanship from the date of final acceptance, covering defects in welding quality attributable to workmanship errors.</w:t>
      </w:r>
    </w:p>
    <w:bookmarkEnd w:id="25"/>
    <w:bookmarkStart w:id="26" w:name="acceptance-and-authorization"/>
    <w:p>
      <w:pPr>
        <w:pStyle w:val="Heading2"/>
      </w:pPr>
      <w:r>
        <w:t xml:space="preserve">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Welder</w:t>
      </w:r>
      <w:r>
        <w:t xml:space="preserve"> </w:t>
      </w:r>
      <w:r>
        <w:t xml:space="preserve">services to be executed in</w:t>
      </w:r>
      <w:r>
        <w:t xml:space="preserve"> </w:t>
      </w:r>
      <w:r>
        <w:t xml:space="preserve">Saudi Arabia Jeddah</w:t>
      </w:r>
      <w:r>
        <w:t xml:space="preserve">. This signature constitutes a binding agreement between both parties for the scope of work described herein.</w:t>
      </w:r>
    </w:p>
    <w:p>
      <w:pPr>
        <w:pStyle w:val="BodyText"/>
      </w:pPr>
      <w:r>
        <w:rPr>
          <w:bCs/>
          <w:b/>
        </w:rPr>
        <w:t xml:space="preserve">For and on behalf of Al-Safwa Industrial Services Co., Ltd.</w:t>
      </w:r>
    </w:p>
    <w:p>
      <w:pPr>
        <w:pStyle w:val="BodyText"/>
      </w:pPr>
      <w:r>
        <w:t xml:space="preserve">Name: Eng. Faisal Al-Harbi</w:t>
      </w:r>
    </w:p>
    <w:p>
      <w:pPr>
        <w:pStyle w:val="BodyText"/>
      </w:pPr>
      <w:r>
        <w:t xml:space="preserve">Title: General Manager</w:t>
      </w:r>
    </w:p>
    <w:p>
      <w:pPr>
        <w:pStyle w:val="BodyText"/>
      </w:pPr>
      <w:r>
        <w:t xml:space="preserve">Date: _______________</w:t>
      </w:r>
    </w:p>
    <w:p>
      <w:pPr>
        <w:pStyle w:val="BodyText"/>
      </w:pPr>
      <w:r>
        <w:t xml:space="preserve">Signature &amp; Company Stamp:</w:t>
      </w:r>
    </w:p>
    <w:p>
      <w:pPr>
        <w:pStyle w:val="BodyText"/>
      </w:pPr>
      <w:r>
        <w:rPr>
          <w:bCs/>
          <w:b/>
        </w:rPr>
        <w:t xml:space="preserve">For and on behalf of Al-Rashid Construction &amp; Development Co.</w:t>
      </w:r>
    </w:p>
    <w:p>
      <w:pPr>
        <w:pStyle w:val="BodyText"/>
      </w:pPr>
      <w:r>
        <w:t xml:space="preserve">Name: Eng. Khalid Al-Omari</w:t>
      </w:r>
    </w:p>
    <w:p>
      <w:pPr>
        <w:pStyle w:val="BodyText"/>
      </w:pPr>
      <w:r>
        <w:t xml:space="preserve">Title: Project Manager</w:t>
      </w:r>
    </w:p>
    <w:p>
      <w:pPr>
        <w:pStyle w:val="BodyText"/>
      </w:pPr>
      <w:r>
        <w:t xml:space="preserve">Date: _______________</w:t>
      </w:r>
    </w:p>
    <w:p>
      <w:pPr>
        <w:pStyle w:val="BodyText"/>
      </w:pPr>
      <w:r>
        <w:t xml:space="preserve">Signature &amp; Company Stamp:</w:t>
      </w:r>
    </w:p>
    <w:p>
      <w:pPr>
        <w:pStyle w:val="BodyText"/>
      </w:pPr>
      <w:r>
        <w:t xml:space="preserve">Al-Safwa Industrial Services Co., Ltd. | Quotation Estimate QTE-JED-2025-0487 | Page 1 of 1</w:t>
      </w:r>
    </w:p>
    <w:p>
      <w:pPr>
        <w:pStyle w:val="BodyText"/>
      </w:pPr>
      <w:r>
        <w:t xml:space="preserve">This document is issued for the specific project in Saudi Arabia Jeddah and is non-transferable. All prices are in Saudi Riyals (SAR) inclusive of applicable taxes as stated.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Saudi Arabia Jeddah</dc:title>
  <dc:creator/>
  <dc:language>en</dc:language>
  <cp:keywords/>
  <dcterms:created xsi:type="dcterms:W3CDTF">2026-10-10T01:06:27Z</dcterms:created>
  <dcterms:modified xsi:type="dcterms:W3CDTF">2026-10-10T01:06:27Z</dcterms:modified>
</cp:coreProperties>
</file>

<file path=docProps/custom.xml><?xml version="1.0" encoding="utf-8"?>
<Properties xmlns="http://schemas.openxmlformats.org/officeDocument/2006/custom-properties" xmlns:vt="http://schemas.openxmlformats.org/officeDocument/2006/docPropsVTypes"/>
</file>