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w:t>
      </w:r>
      <w:r>
        <w:t xml:space="preserve"> </w:t>
      </w:r>
      <w:r>
        <w:t xml:space="preserve">Sudan</w:t>
      </w:r>
      <w:r>
        <w:t xml:space="preserve"> </w:t>
      </w:r>
      <w:r>
        <w:t xml:space="preserve">Khartoum</w:t>
      </w:r>
    </w:p>
    <w:bookmarkStart w:id="21" w:name="quotation-estimate"/>
    <w:p>
      <w:pPr>
        <w:pStyle w:val="Heading1"/>
      </w:pPr>
      <w:r>
        <w:t xml:space="preserve">QUOTATION ESTIMATE</w:t>
      </w:r>
    </w:p>
    <w:bookmarkStart w:id="20" w:name="X7acef98ff2cf9e5267b5b09cfccfb944b7320a7"/>
    <w:p>
      <w:pPr>
        <w:pStyle w:val="Heading2"/>
      </w:pPr>
      <w:r>
        <w:t xml:space="preserve">Professional Welder Services &amp; Equipment Supply</w:t>
      </w:r>
    </w:p>
    <w:p>
      <w:pPr>
        <w:pStyle w:val="FirstParagraph"/>
      </w:pPr>
      <w:r>
        <w:rPr>
          <w:bCs/>
          <w:b/>
        </w:rPr>
        <w:t xml:space="preserve">Location:</w:t>
      </w:r>
      <w:r>
        <w:t xml:space="preserve"> </w:t>
      </w:r>
      <w:r>
        <w:t xml:space="preserve">Sudan, Khartoum  | </w:t>
      </w:r>
      <w:r>
        <w:t xml:space="preserve"> </w:t>
      </w:r>
      <w:r>
        <w:rPr>
          <w:bCs/>
          <w:b/>
        </w:rPr>
        <w:t xml:space="preserve">Reference No.:</w:t>
      </w:r>
      <w:r>
        <w:t xml:space="preserve"> </w:t>
      </w:r>
      <w:r>
        <w:t xml:space="preserve">QE-SUD-KRT-2025-0472</w:t>
      </w:r>
    </w:p>
    <w:p>
      <w:pPr>
        <w:pStyle w:val="BodyText"/>
      </w:pPr>
      <w:r>
        <w:rPr>
          <w:bCs/>
          <w:b/>
        </w:rPr>
        <w:t xml:space="preserve">Date of Issue:</w:t>
      </w:r>
      <w:r>
        <w:t xml:space="preserve"> </w:t>
      </w:r>
      <w:r>
        <w:t xml:space="preserve">15 June 2025  | </w:t>
      </w:r>
      <w:r>
        <w:t xml:space="preserve"> </w:t>
      </w:r>
      <w:r>
        <w:rPr>
          <w:bCs/>
          <w:b/>
        </w:rPr>
        <w:t xml:space="preserve">Valid Until:</w:t>
      </w:r>
      <w:r>
        <w:t xml:space="preserve"> </w:t>
      </w:r>
      <w:r>
        <w:t xml:space="preserve">15 July 2025</w:t>
      </w:r>
    </w:p>
    <w:p>
      <w:pPr>
        <w:pStyle w:val="BodyText"/>
      </w:pPr>
      <w:r>
        <w:t xml:space="preserve">OFFICIAL QUOTATION ESTIMATE</w:t>
      </w:r>
    </w:p>
    <w:bookmarkEnd w:id="20"/>
    <w:bookmarkEnd w:id="21"/>
    <w:bookmarkStart w:id="22" w:name="prepared-by-supplier"/>
    <w:p>
      <w:pPr>
        <w:pStyle w:val="Heading3"/>
      </w:pPr>
      <w:r>
        <w:t xml:space="preserve">Prepared By (Supplier)</w:t>
      </w:r>
    </w:p>
    <w:p>
      <w:pPr>
        <w:pStyle w:val="FirstParagraph"/>
      </w:pPr>
      <w:r>
        <w:rPr>
          <w:bCs/>
          <w:b/>
        </w:rPr>
        <w:t xml:space="preserve">Company:</w:t>
      </w:r>
      <w:r>
        <w:t xml:space="preserve"> </w:t>
      </w:r>
      <w:r>
        <w:t xml:space="preserve">Nile Industrial Welding Solutions Ltd.</w:t>
      </w:r>
    </w:p>
    <w:p>
      <w:pPr>
        <w:pStyle w:val="BodyText"/>
      </w:pPr>
      <w:r>
        <w:rPr>
          <w:bCs/>
          <w:b/>
        </w:rPr>
        <w:t xml:space="preserve">Address:</w:t>
      </w:r>
      <w:r>
        <w:t xml:space="preserve"> </w:t>
      </w:r>
      <w:r>
        <w:t xml:space="preserve">Industrial Zone, Omdurman, Khartoum, Sudan</w:t>
      </w:r>
    </w:p>
    <w:p>
      <w:pPr>
        <w:pStyle w:val="BodyText"/>
      </w:pPr>
      <w:r>
        <w:rPr>
          <w:bCs/>
          <w:b/>
        </w:rPr>
        <w:t xml:space="preserve">Contact:</w:t>
      </w:r>
      <w:r>
        <w:t xml:space="preserve"> </w:t>
      </w:r>
      <w:r>
        <w:t xml:space="preserve">+249 183 555 0142</w:t>
      </w:r>
    </w:p>
    <w:p>
      <w:pPr>
        <w:pStyle w:val="BodyText"/>
      </w:pPr>
      <w:r>
        <w:rPr>
          <w:bCs/>
          <w:b/>
        </w:rPr>
        <w:t xml:space="preserve">Email:</w:t>
      </w:r>
      <w:r>
        <w:t xml:space="preserve"> </w:t>
      </w:r>
      <w:r>
        <w:t xml:space="preserve">quotes@nilewelding-sd.com</w:t>
      </w:r>
    </w:p>
    <w:p>
      <w:pPr>
        <w:pStyle w:val="BodyText"/>
      </w:pPr>
      <w:r>
        <w:rPr>
          <w:bCs/>
          <w:b/>
        </w:rPr>
        <w:t xml:space="preserve">Commercial Reg. No.:</w:t>
      </w:r>
      <w:r>
        <w:t xml:space="preserve"> </w:t>
      </w:r>
      <w:r>
        <w:t xml:space="preserve">SD-KRT-2019-88341</w:t>
      </w:r>
    </w:p>
    <w:bookmarkEnd w:id="22"/>
    <w:bookmarkStart w:id="23" w:name="prepared-for-client"/>
    <w:p>
      <w:pPr>
        <w:pStyle w:val="Heading3"/>
      </w:pPr>
      <w:r>
        <w:t xml:space="preserve">Prepared For (Client)</w:t>
      </w:r>
    </w:p>
    <w:p>
      <w:pPr>
        <w:pStyle w:val="FirstParagraph"/>
      </w:pPr>
      <w:r>
        <w:rPr>
          <w:bCs/>
          <w:b/>
        </w:rPr>
        <w:t xml:space="preserve">Client Name:</w:t>
      </w:r>
      <w:r>
        <w:t xml:space="preserve"> </w:t>
      </w:r>
      <w:r>
        <w:t xml:space="preserve">[Client Company / Individual Name]</w:t>
      </w:r>
    </w:p>
    <w:p>
      <w:pPr>
        <w:pStyle w:val="BodyText"/>
      </w:pPr>
      <w:r>
        <w:rPr>
          <w:bCs/>
          <w:b/>
        </w:rPr>
        <w:t xml:space="preserve">Project Site:</w:t>
      </w:r>
      <w:r>
        <w:t xml:space="preserve"> </w:t>
      </w:r>
      <w:r>
        <w:t xml:space="preserve">Khartoum, Sudan</w:t>
      </w:r>
    </w:p>
    <w:p>
      <w:pPr>
        <w:pStyle w:val="BodyText"/>
      </w:pPr>
      <w:r>
        <w:rPr>
          <w:bCs/>
          <w:b/>
        </w:rPr>
        <w:t xml:space="preserve">Project Description:</w:t>
      </w:r>
      <w:r>
        <w:t xml:space="preserve"> </w:t>
      </w:r>
      <w:r>
        <w:t xml:space="preserve">Structural Welding &amp; Fabrication Works</w:t>
      </w:r>
    </w:p>
    <w:p>
      <w:pPr>
        <w:pStyle w:val="BodyText"/>
      </w:pPr>
      <w:r>
        <w:rPr>
          <w:bCs/>
          <w:b/>
        </w:rPr>
        <w:t xml:space="preserve">Point of Contact:</w:t>
      </w:r>
      <w:r>
        <w:t xml:space="preserve"> </w:t>
      </w:r>
      <w:r>
        <w:t xml:space="preserve">[Client Representative Name]</w:t>
      </w:r>
    </w:p>
    <w:p>
      <w:pPr>
        <w:pStyle w:val="BodyText"/>
      </w:pPr>
      <w:r>
        <w:rPr>
          <w:bCs/>
          <w:b/>
        </w:rPr>
        <w:t xml:space="preserve">Phone:</w:t>
      </w:r>
      <w:r>
        <w:t xml:space="preserve"> </w:t>
      </w:r>
      <w:r>
        <w:t xml:space="preserve">[Client Phone Number]</w:t>
      </w:r>
    </w:p>
    <w:bookmarkEnd w:id="23"/>
    <w:p>
      <w:pPr>
        <w:pStyle w:val="BodyText"/>
      </w:pPr>
      <w:r>
        <w:t xml:space="preserve">1. Scope of Work – Welder Services in Sudan Khartoum</w:t>
      </w:r>
    </w:p>
    <w:p>
      <w:pPr>
        <w:pStyle w:val="BodyText"/>
      </w:pPr>
      <w:r>
        <w:t xml:space="preserve">This Quotation Estimate is issued by Nile Industrial Welding Solutions Ltd. to provide comprehensive professional Welder services, equipment supply, and technical support for structural and industrial welding projects located in Sudan Khartoum. The scope encompasses all phases of welding operations including site preparation, material handling, execution of welds to international standards, quality inspection, and final handover. All work will be carried out in full compliance with Sudanese industrial safety regulations and the applicable codes of practice for welding in the Khartoum metropolitan area.</w:t>
      </w:r>
    </w:p>
    <w:p>
      <w:pPr>
        <w:pStyle w:val="BodyText"/>
      </w:pPr>
      <w:r>
        <w:t xml:space="preserve">The Welder services detailed in this Quotation Estimate include but are not limited to: MIG (GMAW) welding, TIG (GTAW) welding, SMAW (stick) welding, and submerged arc welding (SAW) for carbon steel, stainless steel, and alloy steel components. The project site is situated within the Khartoum industrial corridor, and all logistics, transportation of the Welder team and equipment, and on-site mobilization are factored into this estimate.</w:t>
      </w:r>
    </w:p>
    <w:p>
      <w:pPr>
        <w:pStyle w:val="BodyText"/>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1</w:t>
            </w:r>
          </w:p>
        </w:tc>
        <w:tc>
          <w:tcPr/>
          <w:p>
            <w:pPr>
              <w:pStyle w:val="Compact"/>
              <w:jc w:val="left"/>
            </w:pPr>
            <w:r>
              <w:t xml:space="preserve">Senior Certified Welder (AWS D1.1 / ISO 9606) – On-site labor in Khartoum</w:t>
            </w:r>
          </w:p>
        </w:tc>
        <w:tc>
          <w:tcPr/>
          <w:p>
            <w:pPr>
              <w:pStyle w:val="Compact"/>
              <w:jc w:val="left"/>
            </w:pPr>
            <w:r>
              <w:t xml:space="preserve">4</w:t>
            </w:r>
          </w:p>
        </w:tc>
        <w:tc>
          <w:tcPr/>
          <w:p>
            <w:pPr>
              <w:pStyle w:val="Compact"/>
              <w:jc w:val="left"/>
            </w:pPr>
            <w:r>
              <w:t xml:space="preserve">Workers</w:t>
            </w:r>
          </w:p>
        </w:tc>
        <w:tc>
          <w:tcPr/>
          <w:p>
            <w:pPr>
              <w:pStyle w:val="Compact"/>
              <w:jc w:val="left"/>
            </w:pPr>
            <w:r>
              <w:t xml:space="preserve">18,500 / day</w:t>
            </w:r>
          </w:p>
        </w:tc>
        <w:tc>
          <w:tcPr/>
          <w:p>
            <w:pPr>
              <w:pStyle w:val="Compact"/>
              <w:jc w:val="left"/>
            </w:pPr>
            <w:r>
              <w:t xml:space="preserve">74,000 / day</w:t>
            </w:r>
          </w:p>
        </w:tc>
      </w:tr>
      <w:tr>
        <w:tc>
          <w:tcPr/>
          <w:p>
            <w:pPr>
              <w:pStyle w:val="Compact"/>
              <w:jc w:val="left"/>
            </w:pPr>
            <w:r>
              <w:t xml:space="preserve">2</w:t>
            </w:r>
          </w:p>
        </w:tc>
        <w:tc>
          <w:tcPr/>
          <w:p>
            <w:pPr>
              <w:pStyle w:val="Compact"/>
              <w:jc w:val="left"/>
            </w:pPr>
            <w:r>
              <w:t xml:space="preserve">Junior Welder Assistants – Material prep &amp; fitting</w:t>
            </w:r>
          </w:p>
        </w:tc>
        <w:tc>
          <w:tcPr/>
          <w:p>
            <w:pPr>
              <w:pStyle w:val="Compact"/>
              <w:jc w:val="left"/>
            </w:pPr>
            <w:r>
              <w:t xml:space="preserve">6</w:t>
            </w:r>
          </w:p>
        </w:tc>
        <w:tc>
          <w:tcPr/>
          <w:p>
            <w:pPr>
              <w:pStyle w:val="Compact"/>
              <w:jc w:val="left"/>
            </w:pPr>
            <w:r>
              <w:t xml:space="preserve">Workers</w:t>
            </w:r>
          </w:p>
        </w:tc>
        <w:tc>
          <w:tcPr/>
          <w:p>
            <w:pPr>
              <w:pStyle w:val="Compact"/>
              <w:jc w:val="left"/>
            </w:pPr>
            <w:r>
              <w:t xml:space="preserve">9,200 / day</w:t>
            </w:r>
          </w:p>
        </w:tc>
        <w:tc>
          <w:tcPr/>
          <w:p>
            <w:pPr>
              <w:pStyle w:val="Compact"/>
              <w:jc w:val="left"/>
            </w:pPr>
            <w:r>
              <w:t xml:space="preserve">55,200 / day</w:t>
            </w:r>
          </w:p>
        </w:tc>
      </w:tr>
      <w:tr>
        <w:tc>
          <w:tcPr/>
          <w:p>
            <w:pPr>
              <w:pStyle w:val="Compact"/>
              <w:jc w:val="left"/>
            </w:pPr>
            <w:r>
              <w:t xml:space="preserve">3</w:t>
            </w:r>
          </w:p>
        </w:tc>
        <w:tc>
          <w:tcPr/>
          <w:p>
            <w:pPr>
              <w:pStyle w:val="Compact"/>
              <w:jc w:val="left"/>
            </w:pPr>
            <w:r>
              <w:t xml:space="preserve">MIG Welding Machine (Lincoln Electric Power MIG 350) – Rental &amp; operation</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12,000 / day</w:t>
            </w:r>
          </w:p>
        </w:tc>
        <w:tc>
          <w:tcPr/>
          <w:p>
            <w:pPr>
              <w:pStyle w:val="Compact"/>
              <w:jc w:val="left"/>
            </w:pPr>
            <w:r>
              <w:t xml:space="preserve">48,000 / day</w:t>
            </w:r>
          </w:p>
        </w:tc>
      </w:tr>
      <w:tr>
        <w:tc>
          <w:tcPr/>
          <w:p>
            <w:pPr>
              <w:pStyle w:val="Compact"/>
              <w:jc w:val="left"/>
            </w:pPr>
            <w:r>
              <w:t xml:space="preserve">4</w:t>
            </w:r>
          </w:p>
        </w:tc>
        <w:tc>
          <w:tcPr/>
          <w:p>
            <w:pPr>
              <w:pStyle w:val="Compact"/>
              <w:jc w:val="left"/>
            </w:pPr>
            <w:r>
              <w:t xml:space="preserve">TIG Welding Machine (ESAB Arcobloc 300) – Rental &amp; operation</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14,500 / day</w:t>
            </w:r>
          </w:p>
        </w:tc>
        <w:tc>
          <w:tcPr/>
          <w:p>
            <w:pPr>
              <w:pStyle w:val="Compact"/>
              <w:jc w:val="left"/>
            </w:pPr>
            <w:r>
              <w:t xml:space="preserve">29,000 / day</w:t>
            </w:r>
          </w:p>
        </w:tc>
      </w:tr>
      <w:tr>
        <w:tc>
          <w:tcPr/>
          <w:p>
            <w:pPr>
              <w:pStyle w:val="Compact"/>
              <w:jc w:val="left"/>
            </w:pPr>
            <w:r>
              <w:t xml:space="preserve">5</w:t>
            </w:r>
          </w:p>
        </w:tc>
        <w:tc>
          <w:tcPr/>
          <w:p>
            <w:pPr>
              <w:pStyle w:val="Compact"/>
              <w:jc w:val="left"/>
            </w:pPr>
            <w:r>
              <w:t xml:space="preserve">Welding Consumables (Electrodes, Wire, Gas – Argon/CO2) – Full project supply</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6</w:t>
            </w:r>
          </w:p>
        </w:tc>
        <w:tc>
          <w:tcPr/>
          <w:p>
            <w:pPr>
              <w:pStyle w:val="Compact"/>
              <w:jc w:val="left"/>
            </w:pPr>
            <w:r>
              <w:t xml:space="preserve">Personal Protective Equipment (PPE) for Welder crew – Helmets, gloves, aprons, respirators</w:t>
            </w:r>
          </w:p>
        </w:tc>
        <w:tc>
          <w:tcPr/>
          <w:p>
            <w:pPr>
              <w:pStyle w:val="Compact"/>
              <w:jc w:val="left"/>
            </w:pPr>
            <w:r>
              <w:t xml:space="preserve">10</w:t>
            </w:r>
          </w:p>
        </w:tc>
        <w:tc>
          <w:tcPr/>
          <w:p>
            <w:pPr>
              <w:pStyle w:val="Compact"/>
              <w:jc w:val="left"/>
            </w:pPr>
            <w:r>
              <w:t xml:space="preserve">Sets</w:t>
            </w:r>
          </w:p>
        </w:tc>
        <w:tc>
          <w:tcPr/>
          <w:p>
            <w:pPr>
              <w:pStyle w:val="Compact"/>
              <w:jc w:val="left"/>
            </w:pPr>
            <w:r>
              <w:t xml:space="preserve">3,800</w:t>
            </w:r>
          </w:p>
        </w:tc>
        <w:tc>
          <w:tcPr/>
          <w:p>
            <w:pPr>
              <w:pStyle w:val="Compact"/>
              <w:jc w:val="left"/>
            </w:pPr>
            <w:r>
              <w:t xml:space="preserve">38,000</w:t>
            </w:r>
          </w:p>
        </w:tc>
      </w:tr>
      <w:tr>
        <w:tc>
          <w:tcPr/>
          <w:p>
            <w:pPr>
              <w:pStyle w:val="Compact"/>
              <w:jc w:val="left"/>
            </w:pPr>
            <w:r>
              <w:t xml:space="preserve">7</w:t>
            </w:r>
          </w:p>
        </w:tc>
        <w:tc>
          <w:tcPr/>
          <w:p>
            <w:pPr>
              <w:pStyle w:val="Compact"/>
              <w:jc w:val="left"/>
            </w:pPr>
            <w:r>
              <w:t xml:space="preserve">Non-Destructive Testing (NDT) – Visual, Dye Penetrant &amp; Ultrasonic Inspection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8</w:t>
            </w:r>
          </w:p>
        </w:tc>
        <w:tc>
          <w:tcPr/>
          <w:p>
            <w:pPr>
              <w:pStyle w:val="Compact"/>
              <w:jc w:val="left"/>
            </w:pPr>
            <w:r>
              <w:t xml:space="preserve">Mobilization &amp; Demobilization – Transport from Omdurman depot to Khartoum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9</w:t>
            </w:r>
          </w:p>
        </w:tc>
        <w:tc>
          <w:tcPr/>
          <w:p>
            <w:pPr>
              <w:pStyle w:val="Compact"/>
              <w:jc w:val="left"/>
            </w:pPr>
            <w:r>
              <w:t xml:space="preserve">Project Supervision &amp; Quality Assurance Engineer – Full duration</w:t>
            </w:r>
          </w:p>
        </w:tc>
        <w:tc>
          <w:tcPr/>
          <w:p>
            <w:pPr>
              <w:pStyle w:val="Compact"/>
              <w:jc w:val="left"/>
            </w:pPr>
            <w:r>
              <w:t xml:space="preserve">1</w:t>
            </w:r>
          </w:p>
        </w:tc>
        <w:tc>
          <w:tcPr/>
          <w:p>
            <w:pPr>
              <w:pStyle w:val="Compact"/>
              <w:jc w:val="left"/>
            </w:pPr>
            <w:r>
              <w:t xml:space="preserve">Engineer</w:t>
            </w:r>
          </w:p>
        </w:tc>
        <w:tc>
          <w:tcPr/>
          <w:p>
            <w:pPr>
              <w:pStyle w:val="Compact"/>
              <w:jc w:val="left"/>
            </w:pPr>
            <w:r>
              <w:t xml:space="preserve">25,000 / day</w:t>
            </w:r>
          </w:p>
        </w:tc>
        <w:tc>
          <w:tcPr/>
          <w:p>
            <w:pPr>
              <w:pStyle w:val="Compact"/>
              <w:jc w:val="left"/>
            </w:pPr>
            <w:r>
              <w:t xml:space="preserve">25,000 / day</w:t>
            </w:r>
          </w:p>
        </w:tc>
      </w:tr>
      <w:tr>
        <w:tc>
          <w:tcPr/>
          <w:p>
            <w:pPr>
              <w:pStyle w:val="Compact"/>
              <w:jc w:val="left"/>
            </w:pPr>
            <w:r>
              <w:t xml:space="preserve">10</w:t>
            </w:r>
          </w:p>
        </w:tc>
        <w:tc>
          <w:tcPr/>
          <w:p>
            <w:pPr>
              <w:pStyle w:val="Compact"/>
              <w:jc w:val="left"/>
            </w:pPr>
            <w:r>
              <w:t xml:space="preserve">Welding Procedure Specification (WPS) &amp; Welder Qualification Records (WQR) – Documentation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w:t>
            </w:r>
          </w:p>
        </w:tc>
        <w:tc>
          <w:tcPr/>
          <w:p>
            <w:pPr>
              <w:pStyle w:val="Compact"/>
              <w:jc w:val="left"/>
            </w:pPr>
            <w:r>
              <w:t xml:space="preserve">45,000</w:t>
            </w:r>
          </w:p>
        </w:tc>
      </w:tr>
      <w:tr>
        <w:tc>
          <w:tcPr>
            <w:gridSpan w:val="5"/>
          </w:tcPr>
          <w:p>
            <w:pPr>
              <w:pStyle w:val="Compact"/>
              <w:jc w:val="right"/>
            </w:pPr>
            <w:r>
              <w:t xml:space="preserve">SUBTOTAL (per day, recurring items)</w:t>
            </w:r>
          </w:p>
        </w:tc>
        <w:tc>
          <w:tcPr/>
          <w:p>
            <w:pPr>
              <w:pStyle w:val="Compact"/>
              <w:jc w:val="left"/>
            </w:pPr>
            <w:r>
              <w:t xml:space="preserve">231,200 / day</w:t>
            </w:r>
          </w:p>
        </w:tc>
      </w:tr>
      <w:tr>
        <w:tc>
          <w:tcPr>
            <w:gridSpan w:val="5"/>
          </w:tcPr>
          <w:p>
            <w:pPr>
              <w:pStyle w:val="Compact"/>
              <w:jc w:val="right"/>
            </w:pPr>
            <w:r>
              <w:t xml:space="preserve">ONE-TIME COSTS (Consumables, PPE, NDT, Mobilization, Docs)</w:t>
            </w:r>
          </w:p>
        </w:tc>
        <w:tc>
          <w:tcPr/>
          <w:p>
            <w:pPr>
              <w:pStyle w:val="Compact"/>
              <w:jc w:val="left"/>
            </w:pPr>
            <w:r>
              <w:t xml:space="preserve">913,000</w:t>
            </w:r>
          </w:p>
        </w:tc>
      </w:tr>
      <w:tr>
        <w:tc>
          <w:tcPr>
            <w:gridSpan w:val="5"/>
          </w:tcPr>
          <w:p>
            <w:pPr>
              <w:pStyle w:val="Compact"/>
              <w:jc w:val="right"/>
            </w:pPr>
            <w:r>
              <w:t xml:space="preserve">ESTIMATED PROJECT DURATION: 30 Working Days</w:t>
            </w:r>
          </w:p>
        </w:tc>
        <w:tc>
          <w:tcPr/>
          <w:p>
            <w:pPr>
              <w:pStyle w:val="Compact"/>
              <w:jc w:val="left"/>
            </w:pPr>
            <w:r>
              <w:t xml:space="preserve">—</w:t>
            </w:r>
          </w:p>
        </w:tc>
      </w:tr>
      <w:tr>
        <w:tc>
          <w:tcPr>
            <w:gridSpan w:val="5"/>
          </w:tcPr>
          <w:p>
            <w:pPr>
              <w:pStyle w:val="Compact"/>
              <w:jc w:val="right"/>
            </w:pPr>
            <w:r>
              <w:t xml:space="preserve">GRAND TOTAL QUOTATION ESTIMATE (30-day project)</w:t>
            </w:r>
          </w:p>
        </w:tc>
        <w:tc>
          <w:tcPr/>
          <w:p>
            <w:pPr>
              <w:pStyle w:val="Compact"/>
              <w:jc w:val="left"/>
            </w:pPr>
            <w:r>
              <w:t xml:space="preserve">7,849,000 SDG</w:t>
            </w:r>
          </w:p>
        </w:tc>
      </w:tr>
    </w:tbl>
    <w:p>
      <w:pPr>
        <w:pStyle w:val="BodyText"/>
      </w:pPr>
      <w:r>
        <w:t xml:space="preserve">3. Technical Specifications &amp; Welder Standards</w:t>
      </w:r>
    </w:p>
    <w:p>
      <w:pPr>
        <w:pStyle w:val="BodyText"/>
      </w:pPr>
      <w:r>
        <w:t xml:space="preserve">All Welder personnel engaged under this Quotation Estimate hold valid certifications recognized by the American Welding Society (AWS), the International Organization for Standardization (ISO 9606-1), and the Sudanese Ministry of Industry and Mineral Resources. The Welder team will execute all joints in accordance with AWS D1.1/D1.1M (Structural Welding Code – Steel) and EN 1090-2. Pre-qualified Welding Procedure Specifications (WPS) will be submitted to the client for approval prior to commencement of work at the Khartoum project site.</w:t>
      </w:r>
    </w:p>
    <w:p>
      <w:pPr>
        <w:pStyle w:val="BodyText"/>
      </w:pPr>
      <w:r>
        <w:t xml:space="preserve">Welding gas (Argon, CO2, and mixed gases) will be sourced from certified suppliers operating within Khartoum to ensure uninterrupted supply. All consumables will be stored in climate-controlled conditions as per manufacturer recommendations, accounting for the hot and arid climate typical of Sudan Khartoum during the project period.</w:t>
      </w:r>
    </w:p>
    <w:p>
      <w:pPr>
        <w:pStyle w:val="BodyText"/>
      </w:pPr>
      <w:r>
        <w:t xml:space="preserve">4. Project Timeline &amp;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Duration</w:t>
            </w:r>
          </w:p>
        </w:tc>
        <w:tc>
          <w:tcPr/>
          <w:p>
            <w:pPr>
              <w:pStyle w:val="Compact"/>
              <w:jc w:val="left"/>
            </w:pPr>
            <w:r>
              <w:t xml:space="preserve">Location</w:t>
            </w:r>
          </w:p>
        </w:tc>
      </w:tr>
      <w:tr>
        <w:tc>
          <w:tcPr/>
          <w:p>
            <w:pPr>
              <w:pStyle w:val="Compact"/>
              <w:jc w:val="left"/>
            </w:pPr>
            <w:r>
              <w:t xml:space="preserve">Mobilization &amp; Site Setup in Khartoum</w:t>
            </w:r>
          </w:p>
        </w:tc>
        <w:tc>
          <w:tcPr/>
          <w:p>
            <w:pPr>
              <w:pStyle w:val="Compact"/>
              <w:jc w:val="left"/>
            </w:pPr>
            <w:r>
              <w:t xml:space="preserve">Days 1–3</w:t>
            </w:r>
          </w:p>
        </w:tc>
        <w:tc>
          <w:tcPr/>
          <w:p>
            <w:pPr>
              <w:pStyle w:val="Compact"/>
              <w:jc w:val="left"/>
            </w:pPr>
            <w:r>
              <w:t xml:space="preserve">Khartoum Industrial Zone</w:t>
            </w:r>
          </w:p>
        </w:tc>
      </w:tr>
      <w:tr>
        <w:tc>
          <w:tcPr/>
          <w:p>
            <w:pPr>
              <w:pStyle w:val="Compact"/>
              <w:jc w:val="left"/>
            </w:pPr>
            <w:r>
              <w:t xml:space="preserve">Fabrication &amp; Primary Welding Operations</w:t>
            </w:r>
          </w:p>
        </w:tc>
        <w:tc>
          <w:tcPr/>
          <w:p>
            <w:pPr>
              <w:pStyle w:val="Compact"/>
              <w:jc w:val="left"/>
            </w:pPr>
            <w:r>
              <w:t xml:space="preserve">Days 4–20</w:t>
            </w:r>
          </w:p>
        </w:tc>
        <w:tc>
          <w:tcPr/>
          <w:p>
            <w:pPr>
              <w:pStyle w:val="Compact"/>
              <w:jc w:val="left"/>
            </w:pPr>
            <w:r>
              <w:t xml:space="preserve">On-site, Khartoum</w:t>
            </w:r>
          </w:p>
        </w:tc>
      </w:tr>
      <w:tr>
        <w:tc>
          <w:tcPr/>
          <w:p>
            <w:pPr>
              <w:pStyle w:val="Compact"/>
              <w:jc w:val="left"/>
            </w:pPr>
            <w:r>
              <w:t xml:space="preserve">Secondary Welding, Fitting &amp; Finishing</w:t>
            </w:r>
          </w:p>
        </w:tc>
        <w:tc>
          <w:tcPr/>
          <w:p>
            <w:pPr>
              <w:pStyle w:val="Compact"/>
              <w:jc w:val="left"/>
            </w:pPr>
            <w:r>
              <w:t xml:space="preserve">Days 21–27</w:t>
            </w:r>
          </w:p>
        </w:tc>
        <w:tc>
          <w:tcPr/>
          <w:p>
            <w:pPr>
              <w:pStyle w:val="Compact"/>
              <w:jc w:val="left"/>
            </w:pPr>
            <w:r>
              <w:t xml:space="preserve">On-site, Khartoum</w:t>
            </w:r>
          </w:p>
        </w:tc>
      </w:tr>
      <w:tr>
        <w:tc>
          <w:tcPr/>
          <w:p>
            <w:pPr>
              <w:pStyle w:val="Compact"/>
              <w:jc w:val="left"/>
            </w:pPr>
            <w:r>
              <w:t xml:space="preserve">NDT, Quality Inspection &amp; Punch List</w:t>
            </w:r>
          </w:p>
        </w:tc>
        <w:tc>
          <w:tcPr/>
          <w:p>
            <w:pPr>
              <w:pStyle w:val="Compact"/>
              <w:jc w:val="left"/>
            </w:pPr>
            <w:r>
              <w:t xml:space="preserve">Days 28–29</w:t>
            </w:r>
          </w:p>
        </w:tc>
        <w:tc>
          <w:tcPr/>
          <w:p>
            <w:pPr>
              <w:pStyle w:val="Compact"/>
              <w:jc w:val="left"/>
            </w:pPr>
            <w:r>
              <w:t xml:space="preserve">On-site, Khartoum</w:t>
            </w:r>
          </w:p>
        </w:tc>
      </w:tr>
      <w:tr>
        <w:tc>
          <w:tcPr/>
          <w:p>
            <w:pPr>
              <w:pStyle w:val="Compact"/>
              <w:jc w:val="left"/>
            </w:pPr>
            <w:r>
              <w:t xml:space="preserve">Demobilization &amp; Final Handover</w:t>
            </w:r>
          </w:p>
        </w:tc>
        <w:tc>
          <w:tcPr/>
          <w:p>
            <w:pPr>
              <w:pStyle w:val="Compact"/>
              <w:jc w:val="left"/>
            </w:pPr>
            <w:r>
              <w:t xml:space="preserve">Day 30</w:t>
            </w:r>
          </w:p>
        </w:tc>
        <w:tc>
          <w:tcPr/>
          <w:p>
            <w:pPr>
              <w:pStyle w:val="Compact"/>
              <w:jc w:val="left"/>
            </w:pPr>
            <w:r>
              <w:t xml:space="preserve">Khartoum / Omdurman</w:t>
            </w:r>
          </w:p>
        </w:tc>
      </w:tr>
    </w:tbl>
    <w:p>
      <w:pPr>
        <w:pStyle w:val="BodyText"/>
      </w:pPr>
      <w:r>
        <w:t xml:space="preserve">5. Payment Terms</w:t>
      </w:r>
    </w:p>
    <w:p>
      <w:pPr>
        <w:pStyle w:val="BodyText"/>
      </w:pPr>
      <w:r>
        <w:t xml:space="preserve">Payment for this Quotation Estimate shall be structured as follows: 30% advance payment upon contract signing and confirmation of the Welder team deployment to Khartoum; 40% progress payment upon completion of primary welding operations (Day 20); and 30% final payment upon successful NDT, client sign-off, and demobilization. All payments shall be made in Sudanese Pounds (SDG) via bank transfer to the supplier's designated account in Khartoum. Invoices will be issued in accordance with Sudanese tax regulations, and applicable VAT (15%) will be added to the grand total if not already inclusive.</w:t>
      </w:r>
    </w:p>
    <w:bookmarkStart w:id="24" w:name="X06f751c0fef37426aad28df54ec1acd620508e5"/>
    <w:p>
      <w:pPr>
        <w:pStyle w:val="Heading3"/>
      </w:pPr>
      <w:r>
        <w:t xml:space="preserve">6. Terms &amp; Conditions of This Quotation Estimate</w:t>
      </w:r>
    </w:p>
    <w:p>
      <w:pPr>
        <w:numPr>
          <w:ilvl w:val="0"/>
          <w:numId w:val="1001"/>
        </w:numPr>
        <w:pStyle w:val="Compact"/>
      </w:pPr>
      <w:r>
        <w:t xml:space="preserve">This Quotation Estimate is valid for 30 calendar days from the date of issue. After expiry, prices for Welder labor, equipment rental, and consumables may be subject to revision based on market conditions in Sudan Khartoum.</w:t>
      </w:r>
    </w:p>
    <w:p>
      <w:pPr>
        <w:numPr>
          <w:ilvl w:val="0"/>
          <w:numId w:val="1001"/>
        </w:numPr>
        <w:pStyle w:val="Compact"/>
      </w:pPr>
      <w:r>
        <w:t xml:space="preserve">All Welder personnel will be provided with comprehensive PPE and will adhere to OSHA-equivalent safety protocols adapted to Sudanese workplace regulations.</w:t>
      </w:r>
    </w:p>
    <w:p>
      <w:pPr>
        <w:numPr>
          <w:ilvl w:val="0"/>
          <w:numId w:val="1001"/>
        </w:numPr>
        <w:pStyle w:val="Compact"/>
      </w:pPr>
      <w:r>
        <w:t xml:space="preserve">The supplier assumes responsibility for equipment maintenance and replacement during the project duration. Any equipment failure will be resolved within 4 hours to minimize downtime at the Khartoum site.</w:t>
      </w:r>
    </w:p>
    <w:p>
      <w:pPr>
        <w:numPr>
          <w:ilvl w:val="0"/>
          <w:numId w:val="1001"/>
        </w:numPr>
        <w:pStyle w:val="Compact"/>
      </w:pPr>
      <w:r>
        <w:t xml:space="preserve">Force majeure events, including but not limited to extreme weather, civil unrest, or government-mandated work stoppages in Khartoum, will result in a proportional extension of the project timeline without additional cost to the client.</w:t>
      </w:r>
    </w:p>
    <w:p>
      <w:pPr>
        <w:numPr>
          <w:ilvl w:val="0"/>
          <w:numId w:val="1001"/>
        </w:numPr>
        <w:pStyle w:val="Compact"/>
      </w:pPr>
      <w:r>
        <w:t xml:space="preserve">Any changes in scope, additional Welder personnel, or extended project duration beyond the 30-day estimate will be subject to a supplementary Quotation Estimate issued by the supplier.</w:t>
      </w:r>
    </w:p>
    <w:p>
      <w:pPr>
        <w:numPr>
          <w:ilvl w:val="0"/>
          <w:numId w:val="1001"/>
        </w:numPr>
        <w:pStyle w:val="Compact"/>
      </w:pPr>
      <w:r>
        <w:t xml:space="preserve">Warranty on all welds: 12 months from the date of final acceptance, covering defects in workmanship. Material defects are covered under the respective manufacturer's warranty.</w:t>
      </w:r>
    </w:p>
    <w:p>
      <w:pPr>
        <w:numPr>
          <w:ilvl w:val="0"/>
          <w:numId w:val="1001"/>
        </w:numPr>
        <w:pStyle w:val="Compact"/>
      </w:pPr>
      <w:r>
        <w:t xml:space="preserve">This Quotation Estimate does not constitute a binding contract until both parties have executed a formal Service Agreement incorporating these terms.</w:t>
      </w:r>
    </w:p>
    <w:bookmarkEnd w:id="24"/>
    <w:p>
      <w:pPr>
        <w:pStyle w:val="FirstParagraph"/>
      </w:pPr>
      <w:r>
        <w:t xml:space="preserve">Authorized Signatory – Nile Industrial Welding Solutions Ltd.</w:t>
      </w:r>
      <w:r>
        <w:br/>
      </w:r>
      <w:r>
        <w:t xml:space="preserve">Name: _________________________</w:t>
      </w:r>
      <w:r>
        <w:br/>
      </w:r>
      <w:r>
        <w:t xml:space="preserve">Title: General Manager</w:t>
      </w:r>
      <w:r>
        <w:br/>
      </w:r>
      <w:r>
        <w:t xml:space="preserve">Date: _________________________</w:t>
      </w:r>
    </w:p>
    <w:p>
      <w:pPr>
        <w:pStyle w:val="BodyText"/>
      </w:pPr>
      <w:r>
        <w:t xml:space="preserve">Accepted By – Client Representative</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document (Ref: QE-SUD-KRT-2025-0472) was prepared specifically for Welder services to be executed in Sudan Khartoum. All pricing is in Sudanese Pounds (SDG) and is subject to the terms outlined herein. For clarification or amendments, please contact the supplier directly at the address listed above.</w:t>
      </w:r>
    </w:p>
    <w:p>
      <w:pPr>
        <w:pStyle w:val="BodyText"/>
      </w:pPr>
      <w:r>
        <w:t xml:space="preserve">© 2025 Nile Industrial Welding Solutions Ltd. – Khartoum, Sudan.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 Sudan Khartoum</dc:title>
  <dc:creator/>
  <dc:language>en</dc:language>
  <cp:keywords/>
  <dcterms:created xsi:type="dcterms:W3CDTF">2026-10-10T06:41:13Z</dcterms:created>
  <dcterms:modified xsi:type="dcterms:W3CDTF">2026-10-10T06:41:13Z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