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Welder Services &amp; Equipment Supply</w:t>
      </w:r>
    </w:p>
    <w:p>
      <w:pPr>
        <w:pStyle w:val="BodyText"/>
      </w:pPr>
      <w:r>
        <w:t xml:space="preserve">Thailand Bangkok | Industrial &amp; Commercial Welding Solutions</w:t>
      </w:r>
    </w:p>
    <w:bookmarkEnd w:id="20"/>
    <w:p>
      <w:pPr>
        <w:pStyle w:val="BodyText"/>
      </w:pPr>
      <w:r>
        <w:t xml:space="preserve">Quotation No.</w:t>
      </w:r>
    </w:p>
    <w:p>
      <w:pPr>
        <w:pStyle w:val="BodyText"/>
      </w:pPr>
      <w:r>
        <w:t xml:space="preserve">QTE-BKK-2025-04782</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July 2025</w:t>
      </w:r>
    </w:p>
    <w:p>
      <w:pPr>
        <w:pStyle w:val="BodyText"/>
      </w:pPr>
      <w:r>
        <w:t xml:space="preserve">Currency</w:t>
      </w:r>
    </w:p>
    <w:p>
      <w:pPr>
        <w:pStyle w:val="BodyText"/>
      </w:pPr>
      <w:r>
        <w:t xml:space="preserve">Thai Baht (THB)</w:t>
      </w:r>
    </w:p>
    <w:p>
      <w:pPr>
        <w:pStyle w:val="BodyText"/>
      </w:pPr>
      <w:r>
        <w:t xml:space="preserve">Prepared By</w:t>
      </w:r>
    </w:p>
    <w:p>
      <w:pPr>
        <w:pStyle w:val="BodyText"/>
      </w:pPr>
      <w:r>
        <w:t xml:space="preserve">Mr. Somchai Rattanakul</w:t>
      </w:r>
      <w:r>
        <w:br/>
      </w:r>
      <w:r>
        <w:t xml:space="preserve">Bangkok Industrial Welding Co., Ltd.</w:t>
      </w:r>
      <w:r>
        <w:br/>
      </w:r>
      <w:r>
        <w:t xml:space="preserve">142/8 Sukhumvit Road, Klongtoey</w:t>
      </w:r>
      <w:r>
        <w:br/>
      </w:r>
      <w:r>
        <w:t xml:space="preserve">Bangkok 10110, Thailand</w:t>
      </w:r>
      <w:r>
        <w:br/>
      </w:r>
      <w:r>
        <w:t xml:space="preserve">Tel: +66-2-254-XXXX</w:t>
      </w:r>
      <w:r>
        <w:br/>
      </w:r>
      <w:r>
        <w:t xml:space="preserve">Email: quotes@bangkokwelding.co.th</w:t>
      </w:r>
    </w:p>
    <w:p>
      <w:pPr>
        <w:pStyle w:val="BodyText"/>
      </w:pPr>
      <w:r>
        <w:t xml:space="preserve">Prepared For</w:t>
      </w:r>
    </w:p>
    <w:p>
      <w:pPr>
        <w:pStyle w:val="BodyText"/>
      </w:pPr>
      <w:r>
        <w:t xml:space="preserve">Mr. Anand Patel</w:t>
      </w:r>
      <w:r>
        <w:br/>
      </w:r>
      <w:r>
        <w:t xml:space="preserve">Siam Construction Group Co., Ltd.</w:t>
      </w:r>
      <w:r>
        <w:br/>
      </w:r>
      <w:r>
        <w:t xml:space="preserve">88 Rama IX Road, Huai Khwang</w:t>
      </w:r>
      <w:r>
        <w:br/>
      </w:r>
      <w:r>
        <w:t xml:space="preserve">Bangkok 10310, Thailand</w:t>
      </w:r>
      <w:r>
        <w:br/>
      </w:r>
      <w:r>
        <w:t xml:space="preserve">Tel: +66-2-311-XXXX</w:t>
      </w:r>
      <w:r>
        <w:br/>
      </w:r>
      <w:r>
        <w:t xml:space="preserve">Email: procurement@siamconstruction.co.th</w:t>
      </w:r>
    </w:p>
    <w:bookmarkStart w:id="21" w:name="scope-of-work-description"/>
    <w:p>
      <w:pPr>
        <w:pStyle w:val="Heading2"/>
      </w:pPr>
      <w:r>
        <w:t xml:space="preserve">1. Scope of Work &amp; Description</w:t>
      </w:r>
    </w:p>
    <w:p>
      <w:pPr>
        <w:pStyle w:val="FirstParagraph"/>
      </w:pPr>
      <w:r>
        <w:t xml:space="preserve">This</w:t>
      </w:r>
      <w:r>
        <w:t xml:space="preserve"> </w:t>
      </w:r>
      <w:r>
        <w:t xml:space="preserve">Quotation Estimate</w:t>
      </w:r>
      <w:r>
        <w:t xml:space="preserve"> </w:t>
      </w:r>
      <w:r>
        <w:t xml:space="preserve">is issued by Bangkok Industrial Welding Co., Ltd. to provide a comprehensive cost breakdown for the supply, installation, and commissioning of a professional-grade</w:t>
      </w:r>
      <w:r>
        <w:t xml:space="preserve"> </w:t>
      </w:r>
      <w:r>
        <w:t xml:space="preserve">Welder</w:t>
      </w:r>
      <w:r>
        <w:t xml:space="preserve"> </w:t>
      </w:r>
      <w:r>
        <w:t xml:space="preserve">unit along with associated consumables, safety equipment, and on-site training. The project is to be executed at the client's fabrication facility located in</w:t>
      </w:r>
      <w:r>
        <w:t xml:space="preserve"> </w:t>
      </w:r>
      <w:r>
        <w:t xml:space="preserve">Thailand Bangkok</w:t>
      </w:r>
      <w:r>
        <w:t xml:space="preserve">, specifically within the industrial zone of Bangna, where all structural steel and stainless steel welding operations will be conducted.</w:t>
      </w:r>
    </w:p>
    <w:p>
      <w:pPr>
        <w:pStyle w:val="BodyText"/>
      </w:pPr>
      <w:r>
        <w:t xml:space="preserve">The</w:t>
      </w:r>
      <w:r>
        <w:t xml:space="preserve"> </w:t>
      </w:r>
      <w:r>
        <w:t xml:space="preserve">Welder</w:t>
      </w:r>
      <w:r>
        <w:t xml:space="preserve"> </w:t>
      </w:r>
      <w:r>
        <w:t xml:space="preserve">system proposed in this estimate is a multi-process inverter welder capable of performing MIG (GMAW), TIG (GTAW), and Stick (SMAW) welding operations. This unit has been selected based on the client's requirement for versatility in handling carbon steel, stainless steel, and aluminium substrates commonly encountered in construction and manufacturing projects across</w:t>
      </w:r>
      <w:r>
        <w:t xml:space="preserve"> </w:t>
      </w:r>
      <w:r>
        <w:t xml:space="preserve">Thailand Bangkok</w:t>
      </w:r>
      <w:r>
        <w:t xml:space="preserve">. All specifications comply with Thai Industrial Standards Institute (TISI) regulations and international ISO 9606 welding qualification standards.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Multi-Process Inverter Welder (MIG/TIG/Stick), 400A, 380V 3-Phase, with digital display and pulse welding capability</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Warranty: 24 months</w:t>
            </w:r>
          </w:p>
        </w:tc>
      </w:tr>
      <w:tr>
        <w:tc>
          <w:tcPr/>
          <w:p>
            <w:pPr>
              <w:pStyle w:val="Compact"/>
              <w:jc w:val="left"/>
            </w:pPr>
            <w:r>
              <w:t xml:space="preserve">2</w:t>
            </w:r>
          </w:p>
        </w:tc>
        <w:tc>
          <w:tcPr/>
          <w:p>
            <w:pPr>
              <w:pStyle w:val="Compact"/>
              <w:jc w:val="left"/>
            </w:pPr>
            <w:r>
              <w:t xml:space="preserve">Welding Torch Assembly (MIG) with 5m cable, contact tips, and nozzles (set of 10)</w:t>
            </w:r>
          </w:p>
        </w:tc>
        <w:tc>
          <w:tcPr/>
          <w:p>
            <w:pPr>
              <w:pStyle w:val="Compact"/>
              <w:jc w:val="left"/>
            </w:pPr>
            <w:r>
              <w:t xml:space="preserve">2</w:t>
            </w:r>
          </w:p>
        </w:tc>
        <w:tc>
          <w:tcPr/>
          <w:p>
            <w:pPr>
              <w:pStyle w:val="Compact"/>
              <w:jc w:val="left"/>
            </w:pPr>
            <w:r>
              <w:t xml:space="preserve">12,500</w:t>
            </w:r>
          </w:p>
        </w:tc>
        <w:tc>
          <w:tcPr/>
          <w:p>
            <w:pPr>
              <w:pStyle w:val="Compact"/>
              <w:jc w:val="left"/>
            </w:pPr>
            <w:r>
              <w:t xml:space="preserve">25,000</w:t>
            </w:r>
          </w:p>
        </w:tc>
        <w:tc>
          <w:tcPr/>
          <w:p>
            <w:pPr>
              <w:pStyle w:val="Compact"/>
              <w:jc w:val="left"/>
            </w:pPr>
            <w:r>
              <w:t xml:space="preserve">Compatible with 0.8mm–1.6mm wire</w:t>
            </w:r>
          </w:p>
        </w:tc>
      </w:tr>
      <w:tr>
        <w:tc>
          <w:tcPr/>
          <w:p>
            <w:pPr>
              <w:pStyle w:val="Compact"/>
              <w:jc w:val="left"/>
            </w:pPr>
            <w:r>
              <w:t xml:space="preserve">3</w:t>
            </w:r>
          </w:p>
        </w:tc>
        <w:tc>
          <w:tcPr/>
          <w:p>
            <w:pPr>
              <w:pStyle w:val="Compact"/>
              <w:jc w:val="left"/>
            </w:pPr>
            <w:r>
              <w:t xml:space="preserve">TIG Torch Assembly with 4m cable, tungsten electrodes (set of 20), and ceramic cups</w:t>
            </w:r>
          </w:p>
        </w:tc>
        <w:tc>
          <w:tcPr/>
          <w:p>
            <w:pPr>
              <w:pStyle w:val="Compact"/>
              <w:jc w:val="left"/>
            </w:pPr>
            <w:r>
              <w:t xml:space="preserve">2</w:t>
            </w:r>
          </w:p>
        </w:tc>
        <w:tc>
          <w:tcPr/>
          <w:p>
            <w:pPr>
              <w:pStyle w:val="Compact"/>
              <w:jc w:val="left"/>
            </w:pPr>
            <w:r>
              <w:t xml:space="preserve">8,200</w:t>
            </w:r>
          </w:p>
        </w:tc>
        <w:tc>
          <w:tcPr/>
          <w:p>
            <w:pPr>
              <w:pStyle w:val="Compact"/>
              <w:jc w:val="left"/>
            </w:pPr>
            <w:r>
              <w:t xml:space="preserve">16,400</w:t>
            </w:r>
          </w:p>
        </w:tc>
        <w:tc>
          <w:tcPr/>
          <w:p>
            <w:pPr>
              <w:pStyle w:val="Compact"/>
              <w:jc w:val="left"/>
            </w:pPr>
            <w:r>
              <w:t xml:space="preserve">For precision stainless steel work</w:t>
            </w:r>
          </w:p>
        </w:tc>
      </w:tr>
      <w:tr>
        <w:tc>
          <w:tcPr/>
          <w:p>
            <w:pPr>
              <w:pStyle w:val="Compact"/>
              <w:jc w:val="left"/>
            </w:pPr>
            <w:r>
              <w:t xml:space="preserve">4</w:t>
            </w:r>
          </w:p>
        </w:tc>
        <w:tc>
          <w:tcPr/>
          <w:p>
            <w:pPr>
              <w:pStyle w:val="Compact"/>
              <w:jc w:val="left"/>
            </w:pPr>
            <w:r>
              <w:t xml:space="preserve">Wire Feed Unit (4-spindle) with 15m cable, compatible with 0.6mm–1.2mm solid and flux-cored wire</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c>
          <w:tcPr/>
          <w:p>
            <w:pPr>
              <w:pStyle w:val="Compact"/>
              <w:jc w:val="left"/>
            </w:pPr>
            <w:r>
              <w:t xml:space="preserve">Remote placement option</w:t>
            </w:r>
          </w:p>
        </w:tc>
      </w:tr>
      <w:tr>
        <w:tc>
          <w:tcPr/>
          <w:p>
            <w:pPr>
              <w:pStyle w:val="Compact"/>
              <w:jc w:val="left"/>
            </w:pPr>
            <w:r>
              <w:t xml:space="preserve">5</w:t>
            </w:r>
          </w:p>
        </w:tc>
        <w:tc>
          <w:tcPr/>
          <w:p>
            <w:pPr>
              <w:pStyle w:val="Compact"/>
              <w:jc w:val="left"/>
            </w:pPr>
            <w:r>
              <w:t xml:space="preserve">Welding Consumables Package: MIG wire spools (15kg x 10), TIG filler rods (various grades, 5kg), flux-cored wire (15kg x 5), tungsten carbide tips</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c>
          <w:tcPr/>
          <w:p>
            <w:pPr>
              <w:pStyle w:val="Compact"/>
              <w:jc w:val="left"/>
            </w:pPr>
            <w:r>
              <w:t xml:space="preserve">Approx. 3-month supply</w:t>
            </w:r>
          </w:p>
        </w:tc>
      </w:tr>
      <w:tr>
        <w:tc>
          <w:tcPr/>
          <w:p>
            <w:pPr>
              <w:pStyle w:val="Compact"/>
              <w:jc w:val="left"/>
            </w:pPr>
            <w:r>
              <w:t xml:space="preserve">6</w:t>
            </w:r>
          </w:p>
        </w:tc>
        <w:tc>
          <w:tcPr/>
          <w:p>
            <w:pPr>
              <w:pStyle w:val="Compact"/>
              <w:jc w:val="left"/>
            </w:pPr>
            <w:r>
              <w:t xml:space="preserve">Personal Protective Equipment (PPE) per operator: Auto-darkening welding helmet, leather welding jacket, gauntlets, safety boots, and respirator</w:t>
            </w:r>
          </w:p>
        </w:tc>
        <w:tc>
          <w:tcPr/>
          <w:p>
            <w:pPr>
              <w:pStyle w:val="Compact"/>
              <w:jc w:val="left"/>
            </w:pPr>
            <w:r>
              <w:t xml:space="preserve">4</w:t>
            </w:r>
          </w:p>
        </w:tc>
        <w:tc>
          <w:tcPr/>
          <w:p>
            <w:pPr>
              <w:pStyle w:val="Compact"/>
              <w:jc w:val="left"/>
            </w:pPr>
            <w:r>
              <w:t xml:space="preserve">18,750</w:t>
            </w:r>
          </w:p>
        </w:tc>
        <w:tc>
          <w:tcPr/>
          <w:p>
            <w:pPr>
              <w:pStyle w:val="Compact"/>
              <w:jc w:val="left"/>
            </w:pPr>
            <w:r>
              <w:t xml:space="preserve">75,000</w:t>
            </w:r>
          </w:p>
        </w:tc>
        <w:tc>
          <w:tcPr/>
          <w:p>
            <w:pPr>
              <w:pStyle w:val="Compact"/>
              <w:jc w:val="left"/>
            </w:pPr>
            <w:r>
              <w:t xml:space="preserve">Compliant with TISI PPE standards</w:t>
            </w:r>
          </w:p>
        </w:tc>
      </w:tr>
      <w:tr>
        <w:tc>
          <w:tcPr/>
          <w:p>
            <w:pPr>
              <w:pStyle w:val="Compact"/>
              <w:jc w:val="left"/>
            </w:pPr>
            <w:r>
              <w:t xml:space="preserve">7</w:t>
            </w:r>
          </w:p>
        </w:tc>
        <w:tc>
          <w:tcPr/>
          <w:p>
            <w:pPr>
              <w:pStyle w:val="Compact"/>
              <w:jc w:val="left"/>
            </w:pPr>
            <w:r>
              <w:t xml:space="preserve">Welding Fume Extraction System (portable, 500m³/h) with 3m flexible arm and HEPA filter</w:t>
            </w:r>
          </w:p>
        </w:tc>
        <w:tc>
          <w:tcPr/>
          <w:p>
            <w:pPr>
              <w:pStyle w:val="Compact"/>
              <w:jc w:val="left"/>
            </w:pPr>
            <w:r>
              <w:t xml:space="preserve">2</w:t>
            </w:r>
          </w:p>
        </w:tc>
        <w:tc>
          <w:tcPr/>
          <w:p>
            <w:pPr>
              <w:pStyle w:val="Compact"/>
              <w:jc w:val="left"/>
            </w:pPr>
            <w:r>
              <w:t xml:space="preserve">56,000</w:t>
            </w:r>
          </w:p>
        </w:tc>
        <w:tc>
          <w:tcPr/>
          <w:p>
            <w:pPr>
              <w:pStyle w:val="Compact"/>
              <w:jc w:val="left"/>
            </w:pPr>
            <w:r>
              <w:t xml:space="preserve">112,000</w:t>
            </w:r>
          </w:p>
        </w:tc>
        <w:tc>
          <w:tcPr/>
          <w:p>
            <w:pPr>
              <w:pStyle w:val="Compact"/>
              <w:jc w:val="left"/>
            </w:pPr>
            <w:r>
              <w:t xml:space="preserve">Required for indoor workshop in Bangkok</w:t>
            </w:r>
          </w:p>
        </w:tc>
      </w:tr>
      <w:tr>
        <w:tc>
          <w:tcPr/>
          <w:p>
            <w:pPr>
              <w:pStyle w:val="Compact"/>
              <w:jc w:val="left"/>
            </w:pPr>
            <w:r>
              <w:t xml:space="preserve">8</w:t>
            </w:r>
          </w:p>
        </w:tc>
        <w:tc>
          <w:tcPr/>
          <w:p>
            <w:pPr>
              <w:pStyle w:val="Compact"/>
              <w:jc w:val="left"/>
            </w:pPr>
            <w:r>
              <w:t xml:space="preserve">On-Site Installation, Electrical Connection (380V 3-Phase), and Commissioning at client's facility in Thailand Bangkok</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Includes load testing</w:t>
            </w:r>
          </w:p>
        </w:tc>
      </w:tr>
      <w:tr>
        <w:tc>
          <w:tcPr/>
          <w:p>
            <w:pPr>
              <w:pStyle w:val="Compact"/>
              <w:jc w:val="left"/>
            </w:pPr>
            <w:r>
              <w:t xml:space="preserve">9</w:t>
            </w:r>
          </w:p>
        </w:tc>
        <w:tc>
          <w:tcPr/>
          <w:p>
            <w:pPr>
              <w:pStyle w:val="Compact"/>
              <w:jc w:val="left"/>
            </w:pPr>
            <w:r>
              <w:t xml:space="preserve">Operator Training Programme (2 days, up to 4 welders): MIG, TIG, and Stick techniques, safety protocols, and equipment maintenance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Certificates of completion issued</w:t>
            </w:r>
          </w:p>
        </w:tc>
      </w:tr>
      <w:tr>
        <w:tc>
          <w:tcPr/>
          <w:p>
            <w:pPr>
              <w:pStyle w:val="Compact"/>
              <w:jc w:val="left"/>
            </w:pPr>
            <w:r>
              <w:t xml:space="preserve">10</w:t>
            </w:r>
          </w:p>
        </w:tc>
        <w:tc>
          <w:tcPr/>
          <w:p>
            <w:pPr>
              <w:pStyle w:val="Compact"/>
              <w:jc w:val="left"/>
            </w:pPr>
            <w:r>
              <w:t xml:space="preserve">Annual Preventive Maintenance Contract (Year 1): 4 scheduled visits, parts inspection, calibration, and priority support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Renewable at 25,000 THB/year</w:t>
            </w:r>
          </w:p>
        </w:tc>
      </w:tr>
      <w:tr>
        <w:tc>
          <w:tcPr>
            <w:gridSpan w:val="4"/>
          </w:tcPr>
          <w:p>
            <w:pPr>
              <w:pStyle w:val="Compact"/>
              <w:jc w:val="left"/>
            </w:pPr>
            <w:r>
              <w:t xml:space="preserve">Subtotal</w:t>
            </w:r>
          </w:p>
        </w:tc>
        <w:tc>
          <w:tcPr/>
          <w:p>
            <w:pPr>
              <w:pStyle w:val="Compact"/>
              <w:jc w:val="left"/>
            </w:pPr>
            <w:r>
              <w:t xml:space="preserve">818,900</w:t>
            </w:r>
          </w:p>
        </w:tc>
        <w:tc>
          <w:tcPr/>
          <w:p>
            <w:pPr>
              <w:pStyle w:val="Compact"/>
            </w:pPr>
          </w:p>
        </w:tc>
      </w:tr>
      <w:tr>
        <w:tc>
          <w:tcPr>
            <w:gridSpan w:val="4"/>
          </w:tcPr>
          <w:p>
            <w:pPr>
              <w:pStyle w:val="Compact"/>
              <w:jc w:val="left"/>
            </w:pPr>
            <w:r>
              <w:t xml:space="preserve">VAT (7%)</w:t>
            </w:r>
          </w:p>
        </w:tc>
        <w:tc>
          <w:tcPr/>
          <w:p>
            <w:pPr>
              <w:pStyle w:val="Compact"/>
              <w:jc w:val="left"/>
            </w:pPr>
            <w:r>
              <w:t xml:space="preserve">57,323</w:t>
            </w:r>
          </w:p>
        </w:tc>
        <w:tc>
          <w:tcPr/>
          <w:p>
            <w:pPr>
              <w:pStyle w:val="Compact"/>
            </w:pPr>
          </w:p>
        </w:tc>
      </w:tr>
      <w:tr>
        <w:tc>
          <w:tcPr>
            <w:gridSpan w:val="4"/>
          </w:tcPr>
          <w:p>
            <w:pPr>
              <w:pStyle w:val="Compact"/>
              <w:jc w:val="left"/>
            </w:pPr>
            <w:r>
              <w:t xml:space="preserve">GRAND TOTAL</w:t>
            </w:r>
          </w:p>
        </w:tc>
        <w:tc>
          <w:tcPr/>
          <w:p>
            <w:pPr>
              <w:pStyle w:val="Compact"/>
              <w:jc w:val="left"/>
            </w:pPr>
            <w:r>
              <w:t xml:space="preserve">876,223</w:t>
            </w:r>
          </w:p>
        </w:tc>
        <w:tc>
          <w:tcPr/>
          <w:p>
            <w:pPr>
              <w:pStyle w:val="Compact"/>
              <w:jc w:val="left"/>
            </w:pPr>
            <w:r>
              <w:t xml:space="preserve">THB</w:t>
            </w:r>
          </w:p>
        </w:tc>
      </w:tr>
    </w:tbl>
    <w:bookmarkEnd w:id="22"/>
    <w:bookmarkStart w:id="23" w:name="delivery-installation-timeline"/>
    <w:p>
      <w:pPr>
        <w:pStyle w:val="Heading2"/>
      </w:pPr>
      <w:r>
        <w:t xml:space="preserve">3. Delivery &amp; Installation Timeline</w:t>
      </w:r>
    </w:p>
    <w:p>
      <w:pPr>
        <w:pStyle w:val="FirstParagraph"/>
      </w:pPr>
      <w:r>
        <w:t xml:space="preserve">All equipment listed in this</w:t>
      </w:r>
      <w:r>
        <w:t xml:space="preserve"> </w:t>
      </w:r>
      <w:r>
        <w:t xml:space="preserve">Quotation Estimate</w:t>
      </w:r>
      <w:r>
        <w:t xml:space="preserve"> </w:t>
      </w:r>
      <w:r>
        <w:t xml:space="preserve">shall be delivered to the client's designated site in</w:t>
      </w:r>
      <w:r>
        <w:t xml:space="preserve"> </w:t>
      </w:r>
      <w:r>
        <w:t xml:space="preserve">Thailand Bangkok</w:t>
      </w:r>
      <w:r>
        <w:t xml:space="preserve"> </w:t>
      </w:r>
      <w:r>
        <w:t xml:space="preserve">within 15 working days from the date of confirmed purchase order and receipt of the 50% advance payment. The</w:t>
      </w:r>
      <w:r>
        <w:t xml:space="preserve"> </w:t>
      </w:r>
      <w:r>
        <w:t xml:space="preserve">Welder</w:t>
      </w:r>
      <w:r>
        <w:t xml:space="preserve"> </w:t>
      </w:r>
      <w:r>
        <w:t xml:space="preserve">units and all ancillary equipment will be transported via our own logistics fleet, with full insurance coverage during transit within the Bangkok metropolitan area and surrounding provinces. On-site installation and commissioning will be completed within 3 working days of delivery, followed by the 2-day operator training programme. The entire project, from order confirmation to full operational readiness, is estimated to be completed within 20 working days.</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50% advance payment upon signing of the purchase order, 40% upon delivery and successful commissioning of the</w:t>
      </w:r>
      <w:r>
        <w:t xml:space="preserve"> </w:t>
      </w:r>
      <w:r>
        <w:t xml:space="preserve">Welder</w:t>
      </w:r>
      <w:r>
        <w:t xml:space="preserve"> </w:t>
      </w:r>
      <w:r>
        <w:t xml:space="preserve">equipment at the</w:t>
      </w:r>
      <w:r>
        <w:t xml:space="preserve"> </w:t>
      </w:r>
      <w:r>
        <w:t xml:space="preserve">Thailand Bangkok</w:t>
      </w:r>
      <w:r>
        <w:t xml:space="preserve"> </w:t>
      </w:r>
      <w:r>
        <w:t xml:space="preserve">site, and the remaining 10% within 30 days after completion of the operator training programme. All payments shall be made in Thai Baht (THB) via bank transfer to the account details provided on the official invoice. Late payments shall attract an interest charge of 1.5% per month as per Thai commercial law.</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 Quotation Estimate is valid for 30 calendar days from the date of issue. Prices are subject to revision upon expiry due to fluctuations in raw material costs, import duties, or exchange rate variations affecting components sourced internationally.</w:t>
      </w:r>
    </w:p>
    <w:p>
      <w:pPr>
        <w:pStyle w:val="BodyText"/>
      </w:pPr>
      <w:r>
        <w:rPr>
          <w:bCs/>
          <w:b/>
        </w:rPr>
        <w:t xml:space="preserve">5.2</w:t>
      </w:r>
      <w:r>
        <w:t xml:space="preserve"> </w:t>
      </w:r>
      <w:r>
        <w:t xml:space="preserve">The Welder equipment is warranted for 24 months from the date of commissioning, covering manufacturing defects in materials and workmanship. The warranty does not cover damage resulting from misuse, improper operation, or failure to follow the maintenance schedule outlined in the operator manual.</w:t>
      </w:r>
    </w:p>
    <w:p>
      <w:pPr>
        <w:pStyle w:val="BodyText"/>
      </w:pPr>
      <w:r>
        <w:rPr>
          <w:bCs/>
          <w:b/>
        </w:rPr>
        <w:t xml:space="preserve">5.3</w:t>
      </w:r>
      <w:r>
        <w:t xml:space="preserve"> </w:t>
      </w:r>
      <w:r>
        <w:t xml:space="preserve">All welding operations performed using the supplied Welder must comply with the Occupational Safety and Health Act B.E. 2554 (2011) of Thailand and the specific safety regulations enforced by the Department of Labour in Bangkok. The client is responsible for ensuring that all operators hold valid welding certifications as required by Thai law.</w:t>
      </w:r>
    </w:p>
    <w:p>
      <w:pPr>
        <w:pStyle w:val="BodyText"/>
      </w:pPr>
      <w:r>
        <w:rPr>
          <w:bCs/>
          <w:b/>
        </w:rPr>
        <w:t xml:space="preserve">5.4</w:t>
      </w:r>
      <w:r>
        <w:t xml:space="preserve"> </w:t>
      </w:r>
      <w:r>
        <w:t xml:space="preserve">This Quotation Estimate does not include costs for structural modifications to the client's facility, additional electrical infrastructure beyond the standard 380V 3-Phase connection point, or any permits required by local Bangkok municipal authorities for industrial equipment installation.</w:t>
      </w:r>
    </w:p>
    <w:p>
      <w:pPr>
        <w:pStyle w:val="BodyText"/>
      </w:pPr>
      <w:r>
        <w:rPr>
          <w:bCs/>
          <w:b/>
        </w:rPr>
        <w:t xml:space="preserve">5.5</w:t>
      </w:r>
      <w:r>
        <w:t xml:space="preserve"> </w:t>
      </w:r>
      <w:r>
        <w:t xml:space="preserve">Disputes arising from this agreement shall be resolved through arbitration in Bangkok, Thailand, in accordance with the rules of the Thai Arbitration Institute. The governing law shall be the laws of the Kingdom of Thailand.</w:t>
      </w:r>
    </w:p>
    <w:p>
      <w:pPr>
        <w:pStyle w:val="BodyText"/>
      </w:pPr>
      <w:r>
        <w:rPr>
          <w:bCs/>
          <w:b/>
        </w:rPr>
        <w:t xml:space="preserve">Note:</w:t>
      </w:r>
      <w:r>
        <w:t xml:space="preserve"> </w:t>
      </w:r>
      <w:r>
        <w:t xml:space="preserve">This Quotation Estimate is prepared exclusively for the client named above and is non-transferable. All specifications for the Welder system are based on the requirements discussed during the site survey conducted on 28 May 2025 at the client's facility in Thailand Bangkok. Any changes in scope or specifications after acceptance of this estimate will be subject to a revised quotation.</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the terms, conditions, and pricing outlined in this Quotation Estimate for the supply and installation of the Welder system in Thailand Bangkok.</w:t>
      </w:r>
    </w:p>
    <w:p>
      <w:pPr>
        <w:pStyle w:val="BodyText"/>
      </w:pPr>
      <w:r>
        <w:rPr>
          <w:bCs/>
          <w:b/>
        </w:rPr>
        <w:t xml:space="preserve">For Bangkok Industrial Welding Co., Ltd.</w:t>
      </w:r>
    </w:p>
    <w:p>
      <w:pPr>
        <w:pStyle w:val="BodyText"/>
      </w:pPr>
      <w:r>
        <w:t xml:space="preserve">Mr. Somchai Rattanakul</w:t>
      </w:r>
    </w:p>
    <w:p>
      <w:pPr>
        <w:pStyle w:val="BodyText"/>
      </w:pPr>
      <w:r>
        <w:t xml:space="preserve">General Manager</w:t>
      </w:r>
    </w:p>
    <w:p>
      <w:pPr>
        <w:pStyle w:val="BodyText"/>
      </w:pPr>
      <w:r>
        <w:t xml:space="preserve">Date: _______________</w:t>
      </w:r>
    </w:p>
    <w:p>
      <w:pPr>
        <w:pStyle w:val="BodyText"/>
      </w:pPr>
      <w:r>
        <w:rPr>
          <w:bCs/>
          <w:b/>
        </w:rPr>
        <w:t xml:space="preserve">For Siam Construction Group Co., Ltd.</w:t>
      </w:r>
    </w:p>
    <w:p>
      <w:pPr>
        <w:pStyle w:val="BodyText"/>
      </w:pPr>
      <w:r>
        <w:t xml:space="preserve">Mr. Anand Patel</w:t>
      </w:r>
    </w:p>
    <w:p>
      <w:pPr>
        <w:pStyle w:val="BodyText"/>
      </w:pPr>
      <w:r>
        <w:t xml:space="preserve">Procurement Director</w:t>
      </w:r>
    </w:p>
    <w:p>
      <w:pPr>
        <w:pStyle w:val="BodyText"/>
      </w:pPr>
      <w:r>
        <w:t xml:space="preserve">Date: _______________</w:t>
      </w:r>
    </w:p>
    <w:p>
      <w:pPr>
        <w:pStyle w:val="BodyText"/>
      </w:pPr>
      <w:r>
        <w:t xml:space="preserve">Bangkok Industrial Welding Co., Ltd. | 142/8 Sukhumvit Road, Klongtoey, Bangkok 10110, Thailand</w:t>
      </w:r>
    </w:p>
    <w:p>
      <w:pPr>
        <w:pStyle w:val="BodyText"/>
      </w:pPr>
      <w:r>
        <w:t xml:space="preserve">Tax ID: 0-1055-XXXXX-XX-X | Registered Capital: 5,000,000 THB</w:t>
      </w:r>
    </w:p>
    <w:p>
      <w:pPr>
        <w:pStyle w:val="BodyText"/>
      </w:pPr>
      <w:r>
        <w:t xml:space="preserve">This Quotation Estimate document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Thailand Bangkok</dc:title>
  <dc:creator/>
  <dc:language>en</dc:language>
  <cp:keywords/>
  <dcterms:created xsi:type="dcterms:W3CDTF">2026-10-10T04:09:15Z</dcterms:created>
  <dcterms:modified xsi:type="dcterms:W3CDTF">2026-10-10T04:09:15Z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