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a46828aaf4f697328aa11d8f3ff477fd3d5132c"/>
    <w:p>
      <w:pPr>
        <w:pStyle w:val="Heading1"/>
      </w:pPr>
      <w:r>
        <w:t xml:space="preserve">The Nexus of Inquiry and Development</w:t>
      </w:r>
      <w:r>
        <w:br/>
      </w:r>
      <w:r>
        <w:t xml:space="preserve">A Reflection on Being an Academic Researcher in Ethiopia, Addis Ababa</w:t>
      </w:r>
    </w:p>
    <w:p>
      <w:pPr>
        <w:pStyle w:val="FirstParagraph"/>
      </w:pPr>
      <w:r>
        <w:rPr>
          <w:bCs/>
          <w:b/>
        </w:rPr>
        <w:t xml:space="preserve">Date:</w:t>
      </w:r>
      <w:r>
        <w:t xml:space="preserve"> </w:t>
      </w:r>
      <w:r>
        <w:t xml:space="preserve">October 26, 2023</w:t>
      </w:r>
      <w:r>
        <w:br/>
      </w:r>
      <w:r>
        <w:rPr>
          <w:bCs/>
          <w:b/>
        </w:rPr>
        <w:t xml:space="preserve">Subject:</w:t>
      </w:r>
    </w:p>
    <w:bookmarkStart w:id="20" w:name="introduction-the-weight-of-the-title"/>
    <w:p>
      <w:pPr>
        <w:pStyle w:val="Heading2"/>
      </w:pPr>
      <w:r>
        <w:t xml:space="preserve">Introduction: The Weight of the Title</w:t>
      </w:r>
    </w:p>
    <w:p>
      <w:pPr>
        <w:pStyle w:val="FirstParagraph"/>
      </w:pPr>
      <w:r>
        <w:t xml:space="preserve">The title of "Academic Researcher" carries with it a weight that extends far beyond the confines of university lecture halls or laboratory benches. It implies a commitment to truth, a dedication to methodological rigor, and, most importantly, a responsibility to society. In the specific context of Ethiopia and its capital city, Addis Ababa, this role becomes even more profound and nuanced. Addis Ababa is not merely a geographic location; it is the political heart of Africa hosting the African Union headquarters (formerly the Organization of African Unity) and serving as a hub for international diplomacy. For an academic researcher situated here, the work is inherently interdisciplinary, connecting local grassroots realities with global policy frameworks.</w:t>
      </w:r>
    </w:p>
    <w:p>
      <w:pPr>
        <w:pStyle w:val="BodyText"/>
      </w:pPr>
      <w:r>
        <w:t xml:space="preserve">Reflecting on my journey within this ecosystem reveals that being an Academic Researcher in Ethiopia requires a delicate balance between intellectual curiosity and social relevance. The city vibrates with energy, history, and rapid transformation. As we navigate the complexities of urbanization, economic reform, and social change in Addis Ababa, the role of research shifts from passive observation to active engagement.</w:t>
      </w:r>
    </w:p>
    <w:bookmarkEnd w:id="20"/>
    <w:bookmarkStart w:id="21" w:name="Xc0db726b62a61511d0a9467868124680bb26ef8"/>
    <w:p>
      <w:pPr>
        <w:pStyle w:val="Heading2"/>
      </w:pPr>
      <w:r>
        <w:t xml:space="preserve">The Contextual Reality: Addis Ababa as a Living Laboratory</w:t>
      </w:r>
    </w:p>
    <w:p>
      <w:pPr>
        <w:pStyle w:val="FirstParagraph"/>
      </w:pPr>
      <w:r>
        <w:t xml:space="preserve">Addis Ababa is often described as Africa’s political capital, but for an academic researcher, it is best understood as a living laboratory of development challenges and opportunities. The city’s rapid expansion presents unique data gaps and methodological hurdles. When one attempts to study urban planning in Addis Ababa, for instance, they are not just looking at infrastructure; they are examining the tension between traditional community structures (the</w:t>
      </w:r>
      <w:r>
        <w:t xml:space="preserve"> </w:t>
      </w:r>
      <w:r>
        <w:rPr>
          <w:iCs/>
          <w:i/>
        </w:rPr>
        <w:t xml:space="preserve">Idir</w:t>
      </w:r>
      <w:r>
        <w:t xml:space="preserve"> </w:t>
      </w:r>
      <w:r>
        <w:t xml:space="preserve">system) and modern municipal governance.</w:t>
      </w:r>
    </w:p>
    <w:p>
      <w:pPr>
        <w:pStyle w:val="BodyText"/>
      </w:pPr>
      <w:r>
        <w:t xml:space="preserve">In my reflection on this dynamic, I have come to realize that standard Western research models often fail to capture the nuance of Ethiopian social fabric. The concept of "Academic Researcher" in this context demands a decolonized approach. It requires understanding that knowledge production in Ethiopia must be rooted in local epistemologies while maintaining global scientific standards. For example, studying public health outcomes in the bustling neighborhoods of Bole or Kirkos requires more than statistical analysis; it requires an understanding of cultural beliefs, traditional healing practices, and the specific logistical challenges faced by healthcare providers in a congested metropolis.</w:t>
      </w:r>
    </w:p>
    <w:bookmarkEnd w:id="21"/>
    <w:bookmarkStart w:id="22" w:name="the-challenge-of-resource-constraints"/>
    <w:p>
      <w:pPr>
        <w:pStyle w:val="Heading2"/>
      </w:pPr>
      <w:r>
        <w:t xml:space="preserve">The Challenge of Resource Constraints</w:t>
      </w:r>
    </w:p>
    <w:p>
      <w:pPr>
        <w:pStyle w:val="FirstParagraph"/>
      </w:pPr>
      <w:r>
        <w:t xml:space="preserve">No reflection on research in Ethiopia would be complete without addressing the systemic challenges. As an Academic Researcher in Addis Ababa, one frequently navigates limited access to funding, intermittent internet connectivity, and bureaucratic hurdles. These constraints are not merely inconveniences; they shape the nature of research itself. They force researchers to be creative, collaborative, and resilient.</w:t>
      </w:r>
    </w:p>
    <w:p>
      <w:pPr>
        <w:pStyle w:val="BodyText"/>
      </w:pPr>
      <w:r>
        <w:t xml:space="preserve">I have observed that these limitations often foster a spirit of cooperation rather than competition among local scholars. In Addis Ababa’s academic circles—spanning institutions like Addis Ababa University (AAU), the Ethiopian Social Sciences Research Institute (ESSRI), and various private universities—there is a growing culture of sharing resources. The definition of an Academic Researcher here is evolving to include those who are adept at low-cost methodologies and community-based participatory research. This adaptability ensures that high-quality research continues to be produced despite external constraints, maintaining the integrity of Ethiopia’s contribution to global academic discourse.</w:t>
      </w:r>
    </w:p>
    <w:bookmarkEnd w:id="22"/>
    <w:bookmarkStart w:id="23" w:name="Xca01a32027c6639d43bca43dccc163622daf213"/>
    <w:p>
      <w:pPr>
        <w:pStyle w:val="Heading2"/>
      </w:pPr>
      <w:r>
        <w:t xml:space="preserve">Responsibility: Bridging Theory and Policy</w:t>
      </w:r>
    </w:p>
    <w:p>
      <w:pPr>
        <w:pStyle w:val="FirstParagraph"/>
      </w:pPr>
      <w:r>
        <w:t xml:space="preserve">The most significant aspect of being an Academic Researcher in Ethiopia is the expectation of impact. The government and non-governmental organizations operating in Addis Ababa are constantly seeking data-driven insights to inform policy. Whether it is agricultural productivity, digital transformation, or educational reform, policymakers look to local experts for guidance.</w:t>
      </w:r>
    </w:p>
    <w:p>
      <w:pPr>
        <w:pStyle w:val="BodyText"/>
      </w:pPr>
      <w:r>
        <w:t xml:space="preserve">This proximity to power creates a dual responsibility. On one hand, the researcher must maintain academic independence and objectivity. On the other hand, there is a moral imperative to ensure that research findings are accessible and actionable. I have found that translating complex statistical models into plain language reports for stakeholders in Addis Ababa is just as important as publishing in high-impact international journals. The "Academic Researcher" thus becomes a translator of knowledge, bridging the gap between theoretical academia and practical governance.</w:t>
      </w:r>
    </w:p>
    <w:bookmarkEnd w:id="23"/>
    <w:bookmarkStart w:id="24" w:name="X64ff8dcde6647f30720d55bb8189894615ba096"/>
    <w:p>
      <w:pPr>
        <w:pStyle w:val="Heading2"/>
      </w:pPr>
      <w:r>
        <w:t xml:space="preserve">The Global Lens: Addis Ababa on the World Stage</w:t>
      </w:r>
    </w:p>
    <w:p>
      <w:pPr>
        <w:pStyle w:val="FirstParagraph"/>
      </w:pPr>
      <w:r>
        <w:t xml:space="preserve">Furthermore, the location of Addis Ababa places Ethiopian researchers at a unique vantage point for global issues. Issues such as climate change, regional stability in the Horn of Africa, and refugee management are local concerns that have global implications. An Academic Researcher here contributes to these global conversations by providing ground-truth data from Ethiopia.</w:t>
      </w:r>
    </w:p>
    <w:p>
      <w:pPr>
        <w:pStyle w:val="BodyText"/>
      </w:pPr>
      <w:r>
        <w:t xml:space="preserve">Reflecting on this role, I recognize that our work does not exist in a vacuum. When an Ethiopian scholar publishes research on the impacts of droughts on urban migration patterns in Addis Ababa, they are contributing to the global understanding of climate-induced displacement. This elevates the status of local research and challenges the hegemony of Northern-centric academic narratives. It asserts that valid, rigorous knowledge can be produced from within Ethiopia, addressing both local needs and global interests.</w:t>
      </w:r>
    </w:p>
    <w:bookmarkEnd w:id="24"/>
    <w:bookmarkStart w:id="25" w:name="conclusion-a-path-forward"/>
    <w:p>
      <w:pPr>
        <w:pStyle w:val="Heading2"/>
      </w:pPr>
      <w:r>
        <w:t xml:space="preserve">Conclusion: A Path Forward</w:t>
      </w:r>
    </w:p>
    <w:p>
      <w:pPr>
        <w:pStyle w:val="FirstParagraph"/>
      </w:pPr>
      <w:r>
        <w:t xml:space="preserve">In conclusion, being an Academic Researcher in Ethiopia, Addis Ababa is a role defined by complexity, resilience, and potential. It requires a deep appreciation for the city’s unique social dynamics and a commitment to ethical inquiry. While challenges such as funding and infrastructure persist, they do not diminish the value of the work; rather, they highlight its necessity.</w:t>
      </w:r>
    </w:p>
    <w:p>
      <w:pPr>
        <w:pStyle w:val="BodyText"/>
      </w:pPr>
      <w:r>
        <w:t xml:space="preserve">Looking forward, there is an urgent need to strengthen institutional capacities in Addis Ababa. This includes investing in digital libraries, supporting early-career researchers through grants focused on local problems, and fostering stronger links between academia and industry. As we move into the future, the identity of the Academic Researcher will continue to evolve. However, its core purpose remains unchanged: to seek truth for the betterment of society. In Addis Ababa, this search is not just an intellectual exercise; it is a patriotic duty and a contribution to humanity at large.</w:t>
      </w:r>
    </w:p>
    <w:p>
      <w:pPr>
        <w:pStyle w:val="BodyText"/>
      </w:pPr>
      <w:r>
        <w:t xml:space="preserve">As we navigate the complexities of the 21st century, let us embrace this role with humility and ambition. Let us ensure that research in Ethiopia remains rigorous, relevant, and transformative. The journey of an Academic Researcher in Addis Ababa is long and demanding, but it is also deeply rewarding to see knowledge transform into tangible development for our people.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Academic Researcher in Ethiopia, Addis Ababa</dc:title>
  <dc:creator/>
  <cp:keywords/>
  <dcterms:created xsi:type="dcterms:W3CDTF">2026-07-29T11:48:59Z</dcterms:created>
  <dcterms:modified xsi:type="dcterms:W3CDTF">2026-07-29T11:48:59Z</dcterms:modified>
</cp:coreProperties>
</file>

<file path=docProps/custom.xml><?xml version="1.0" encoding="utf-8"?>
<Properties xmlns="http://schemas.openxmlformats.org/officeDocument/2006/custom-properties" xmlns:vt="http://schemas.openxmlformats.org/officeDocument/2006/docPropsVTypes"/>
</file>