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Germany,</w:t>
      </w:r>
      <w:r>
        <w:t xml:space="preserve"> </w:t>
      </w:r>
      <w:r>
        <w:t xml:space="preserve">Frankfurt</w:t>
      </w:r>
    </w:p>
    <w:bookmarkStart w:id="25" w:name="Xfef11c991519dddce1186b2b8f0ca4fee621aa2"/>
    <w:p>
      <w:pPr>
        <w:pStyle w:val="Heading1"/>
      </w:pPr>
      <w:r>
        <w:t xml:space="preserve">Bridging Tradition and Innovation:</w:t>
      </w:r>
      <w:r>
        <w:br/>
      </w:r>
      <w:r>
        <w:t xml:space="preserve">A Reflection on the Role of the Academic Researcher in Germany, Frankfurt</w:t>
      </w:r>
    </w:p>
    <w:p>
      <w:pPr>
        <w:pStyle w:val="FirstParagraph"/>
      </w:pPr>
      <w:r>
        <w:t xml:space="preserve">The landscape of higher education and scientific inquiry is undergoing a profound transformation, driven by globalization, technological advancement, and shifting societal needs. Within this dynamic context, the figure of the</w:t>
      </w:r>
      <w:r>
        <w:t xml:space="preserve"> </w:t>
      </w:r>
      <w:r>
        <w:rPr>
          <w:bCs/>
          <w:b/>
        </w:rPr>
        <w:t xml:space="preserve">Academic Researcher</w:t>
      </w:r>
      <w:r>
        <w:t xml:space="preserve"> </w:t>
      </w:r>
      <w:r>
        <w:t xml:space="preserve">serves not merely as a disseminator of knowledge but as a critical architect of future possibilities. This reflection paper explores the multifaceted role of the academic researcher within a specific and vibrant geopolitical hub: Germany, specifically in Frankfurt am Main. By examining this triad—the individual scholar, the national framework of Germany, and the urban ecosystem of Frankfurt—we can better understand how localized environments shape global scientific contributions.</w:t>
      </w:r>
    </w:p>
    <w:bookmarkStart w:id="20" w:name="the-identity-of-the-academic-researcher"/>
    <w:p>
      <w:pPr>
        <w:pStyle w:val="Heading2"/>
      </w:pPr>
      <w:r>
        <w:t xml:space="preserve">The Identity of the Academic Researcher</w:t>
      </w:r>
    </w:p>
    <w:p>
      <w:pPr>
        <w:pStyle w:val="FirstParagraph"/>
      </w:pPr>
      <w:r>
        <w:t xml:space="preserve">To begin with it is essential to define what it means to be an</w:t>
      </w:r>
      <w:r>
        <w:t xml:space="preserve"> </w:t>
      </w:r>
      <w:r>
        <w:rPr>
          <w:bCs/>
          <w:b/>
        </w:rPr>
        <w:t xml:space="preserve">Academic Researcher</w:t>
      </w:r>
      <w:r>
        <w:t xml:space="preserve"> </w:t>
      </w:r>
      <w:r>
        <w:t xml:space="preserve">in the contemporary era. Historically, research was often viewed as a solitary pursuit conducted within ivory towers. However, today’s researcher is increasingly defined by collaboration, interdisciplinary engagement, and societal impact. The modern academic must navigate a complex web of funding bodies, ethical considerations, public communication mandates, and international partnerships.</w:t>
      </w:r>
    </w:p>
    <w:p>
      <w:pPr>
        <w:pStyle w:val="BodyText"/>
      </w:pPr>
      <w:r>
        <w:t xml:space="preserve">The core mission remains the generation of new knowledge through rigorous methodology. Yet, the scope has expanded. Whether in natural sciences focusing on climate change mitigation or social sciences analyzing migration patterns in Europe, the researcher is now expected to translate complex data into actionable insights for policymakers and the public. This shift requires a unique blend of deep specialization and broad communicative competence. The researcher acts as a bridge between abstract theory and tangible reality, ensuring that academic outputs contribute meaningfully to human progress.</w:t>
      </w:r>
    </w:p>
    <w:bookmarkEnd w:id="20"/>
    <w:bookmarkStart w:id="21" w:name="X82fd79d5524b9fb8eb6bc597152472cd383e0a5"/>
    <w:p>
      <w:pPr>
        <w:pStyle w:val="Heading2"/>
      </w:pPr>
      <w:r>
        <w:t xml:space="preserve">The German Framework: Rigor, Structure, and Funding</w:t>
      </w:r>
    </w:p>
    <w:p>
      <w:pPr>
        <w:pStyle w:val="FirstParagraph"/>
      </w:pPr>
      <w:r>
        <w:t xml:space="preserve">The environment in which this researcher operates is significantly influenced by the national context. Germany has long been recognized as a powerhouse of scientific innovation and engineering excellence. The German academic system is characterized by its structured approach to research, supported robustly by public funding institutions such as the Deutsche Forschungsgemeinschaft (DFG) and various federal ministries.</w:t>
      </w:r>
    </w:p>
    <w:p>
      <w:pPr>
        <w:pStyle w:val="BodyText"/>
      </w:pPr>
      <w:r>
        <w:t xml:space="preserve">In Germany, the role of the</w:t>
      </w:r>
      <w:r>
        <w:t xml:space="preserve"> </w:t>
      </w:r>
      <w:r>
        <w:rPr>
          <w:bCs/>
          <w:b/>
        </w:rPr>
        <w:t xml:space="preserve">Academic Researcher</w:t>
      </w:r>
      <w:r>
        <w:t xml:space="preserve"> </w:t>
      </w:r>
      <w:r>
        <w:t xml:space="preserve">is deeply embedded in a culture that values precision, sustainability, and long-term planning. The "Excellence Strategy" initiated by the German government has further intensified competition for resources while encouraging interdisciplinary clusters of excellence. For a researcher working within this system, there is an implicit expectation of high methodological rigor and ethical integrity. Furthermore, Germany’s strong emphasis on vocational training and applied sciences means that researchers often find opportunities to collaborate directly with industry partners, bridging the gap between theoretical research and practical application.</w:t>
      </w:r>
    </w:p>
    <w:p>
      <w:pPr>
        <w:pStyle w:val="BodyText"/>
      </w:pPr>
      <w:r>
        <w:t xml:space="preserve">This national framework provides stability but also imposes pressures. The tenure-track system in Germany is becoming more prevalent, introducing a performance-based evaluation model that challenges researchers to balance teaching responsibilities with high-impact publication records. Thus, the German academic researcher must be resilient, adaptable, and strategically minded to thrive within this competitive yet supportive ecosystem.</w:t>
      </w:r>
    </w:p>
    <w:bookmarkEnd w:id="21"/>
    <w:bookmarkStart w:id="22" w:name="Xc55246780f5556fe7bd38f54d56910547d4208c"/>
    <w:p>
      <w:pPr>
        <w:pStyle w:val="Heading2"/>
      </w:pPr>
      <w:r>
        <w:t xml:space="preserve">Frankfurt: A Cosmopolitan Laboratory for Knowledge</w:t>
      </w:r>
    </w:p>
    <w:p>
      <w:pPr>
        <w:pStyle w:val="FirstParagraph"/>
      </w:pPr>
      <w:r>
        <w:t xml:space="preserve">Nestled within this robust national framework is Frankfurt am Main, a city that serves as a microcosm of the challenges and opportunities facing modern researchers. Often known as "Mainhattan" for its skyline, Frankfurt is Germany’s financial capital, but it has rapidly evolved into a significant hub for science, technology, and innovation. The presence of institutions like Goethe University Frankfurt and the Max Planck Institutes places</w:t>
      </w:r>
      <w:r>
        <w:t xml:space="preserve"> </w:t>
      </w:r>
      <w:r>
        <w:rPr>
          <w:bCs/>
          <w:b/>
        </w:rPr>
        <w:t xml:space="preserve">Germany Frankfurt</w:t>
      </w:r>
      <w:r>
        <w:t xml:space="preserve"> </w:t>
      </w:r>
      <w:r>
        <w:t xml:space="preserve">at the center of serious academic discourse.</w:t>
      </w:r>
    </w:p>
    <w:p>
      <w:pPr>
        <w:pStyle w:val="BodyText"/>
      </w:pPr>
      <w:r>
        <w:t xml:space="preserve">The city’s international character is perhaps its most defining feature for an</w:t>
      </w:r>
      <w:r>
        <w:t xml:space="preserve"> </w:t>
      </w:r>
      <w:r>
        <w:rPr>
          <w:bCs/>
          <w:b/>
        </w:rPr>
        <w:t xml:space="preserve">Academic Researcher</w:t>
      </w:r>
      <w:r>
        <w:t xml:space="preserve">. With a nearly 50% population of foreign origin, Frankfurt offers a unique social laboratory. This diversity enriches the research environment, particularly in fields such as sociology, economics, urban studies, and public health. For instance, studying migration integration or global financial systems is uniquely feasible in Frankfurt due to its real-time exposure to these phenomena.</w:t>
      </w:r>
    </w:p>
    <w:p>
      <w:pPr>
        <w:pStyle w:val="BodyText"/>
      </w:pPr>
      <w:r>
        <w:t xml:space="preserve">Moreover, the city’s infrastructure supports cutting-edge research. The collaboration between academia and the financial sector allows for innovative research in fintech, sustainable finance, and data science. The European Central Bank (ECB) is headquartered here, creating a nexus where monetary policy meets economic modeling. For researchers in these fields, Frankfurt provides unparalleled access to data and decision-makers. However, this proximity to power also raises questions about academic independence and the ethical implications of research funded by or closely tied to corporate interests.</w:t>
      </w:r>
    </w:p>
    <w:bookmarkEnd w:id="22"/>
    <w:bookmarkStart w:id="23" w:name="synthesis-the-intersecting-roles"/>
    <w:p>
      <w:pPr>
        <w:pStyle w:val="Heading2"/>
      </w:pPr>
      <w:r>
        <w:t xml:space="preserve">Synthesis: The Intersecting Roles</w:t>
      </w:r>
    </w:p>
    <w:p>
      <w:pPr>
        <w:pStyle w:val="FirstParagraph"/>
      </w:pPr>
      <w:r>
        <w:t xml:space="preserve">When we synthesize these elements—the identity of the researcher, the German institutional framework, and the Frankfurt urban context—we see a complex interplay. The</w:t>
      </w:r>
      <w:r>
        <w:t xml:space="preserve"> </w:t>
      </w:r>
      <w:r>
        <w:rPr>
          <w:bCs/>
          <w:b/>
        </w:rPr>
        <w:t xml:space="preserve">Academic Researcher</w:t>
      </w:r>
      <w:r>
        <w:t xml:space="preserve"> </w:t>
      </w:r>
      <w:r>
        <w:t xml:space="preserve">in</w:t>
      </w:r>
      <w:r>
        <w:t xml:space="preserve"> </w:t>
      </w:r>
      <w:r>
        <w:rPr>
          <w:bCs/>
          <w:b/>
        </w:rPr>
        <w:t xml:space="preserve">Germany Frankfurt</w:t>
      </w:r>
      <w:r>
        <w:t xml:space="preserve"> </w:t>
      </w:r>
      <w:r>
        <w:t xml:space="preserve">operates at the intersection of global connectivity and local specificity. They are tasked with producing knowledge that is not only scientifically sound but also socially relevant to a diverse, international population.</w:t>
      </w:r>
    </w:p>
    <w:p>
      <w:pPr>
        <w:pStyle w:val="BodyText"/>
      </w:pPr>
      <w:r>
        <w:t xml:space="preserve">This role demands a high degree of cultural competence and adaptability. A researcher must be able to communicate effectively across linguistic and disciplinary boundaries, leveraging Frankfurt’s international networks while adhering to the rigorous standards expected by German academic institutions. The pressure is high, but so is the potential for impact.</w:t>
      </w:r>
    </w:p>
    <w:bookmarkEnd w:id="23"/>
    <w:bookmarkStart w:id="24" w:name="conclusion"/>
    <w:p>
      <w:pPr>
        <w:pStyle w:val="Heading2"/>
      </w:pPr>
      <w:r>
        <w:t xml:space="preserve">Conclusion</w:t>
      </w:r>
    </w:p>
    <w:p>
      <w:pPr>
        <w:pStyle w:val="FirstParagraph"/>
      </w:pPr>
      <w:r>
        <w:t xml:space="preserve">In conclusion, the position of an</w:t>
      </w:r>
      <w:r>
        <w:t xml:space="preserve"> </w:t>
      </w:r>
      <w:r>
        <w:rPr>
          <w:bCs/>
          <w:b/>
        </w:rPr>
        <w:t xml:space="preserve">Academic Researcher</w:t>
      </w:r>
      <w:r>
        <w:t xml:space="preserve"> </w:t>
      </w:r>
      <w:r>
        <w:t xml:space="preserve">in</w:t>
      </w:r>
      <w:r>
        <w:t xml:space="preserve"> </w:t>
      </w:r>
      <w:r>
        <w:rPr>
          <w:bCs/>
          <w:b/>
        </w:rPr>
        <w:t xml:space="preserve">Germany Frankfurt</w:t>
      </w:r>
      <w:r>
        <w:t xml:space="preserve">, represents a pivotal role in the global knowledge economy. It requires a professional who is not only deeply knowledgeable in their specific field but also aware of the broader societal implications of their work. The structured support systems provided by Germany offer a foundation of stability, while the dynamic, cosmopolitan nature of Frankfurt provides an endless source of real-world questions and collaborative opportunities.</w:t>
      </w:r>
    </w:p>
    <w:p>
      <w:pPr>
        <w:pStyle w:val="BodyText"/>
      </w:pPr>
      <w:r>
        <w:t xml:space="preserve">As we look to the future, the challenges facing society—from climate change to digital ethics—will require researchers who can operate seamlessly across borders and disciplines. Frankfurt serves as an ideal training ground for such scholars. By embracing their role as connectors between theory and practice, local communities and global networks, academic researchers in this vibrant city are poised to drive significant advancements that resonate far beyond the limits of Germany’s borders.</w:t>
      </w:r>
    </w:p>
    <w:p>
      <w:pPr>
        <w:pStyle w:val="BodyText"/>
      </w:pPr>
      <w:r>
        <w:rPr>
          <w:iCs/>
          <w:i/>
        </w:rPr>
        <w:t xml:space="preserve">Reflection Paper on Academic Researcher Dynamics in Germany Frankfurt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Academic Researcher in Germany, Frankfurt</dc:title>
  <dc:creator/>
  <cp:keywords/>
  <dcterms:created xsi:type="dcterms:W3CDTF">2026-07-29T18:03:04Z</dcterms:created>
  <dcterms:modified xsi:type="dcterms:W3CDTF">2026-07-29T18:03:04Z</dcterms:modified>
</cp:coreProperties>
</file>

<file path=docProps/custom.xml><?xml version="1.0" encoding="utf-8"?>
<Properties xmlns="http://schemas.openxmlformats.org/officeDocument/2006/custom-properties" xmlns:vt="http://schemas.openxmlformats.org/officeDocument/2006/docPropsVTypes"/>
</file>