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e00a589dc6e1499574275c34ca80fcab1c4af2"/>
    <w:p>
      <w:pPr>
        <w:pStyle w:val="Heading1"/>
      </w:pPr>
      <w:r>
        <w:t xml:space="preserve">A Synthesis of Tradition and Innovation:</w:t>
      </w:r>
      <w:r>
        <w:br/>
      </w:r>
      <w:r>
        <w:t xml:space="preserve">A Reflection Paper on the Role of the Academic Researcher in Japan, Kyoto</w:t>
      </w:r>
    </w:p>
    <w:p>
      <w:pPr>
        <w:pStyle w:val="FirstParagraph"/>
      </w:pPr>
      <w:r>
        <w:rPr>
          <w:bCs/>
          <w:b/>
        </w:rPr>
        <w:t xml:space="preserve">Date:</w:t>
      </w:r>
      <w:r>
        <w:t xml:space="preserve"> </w:t>
      </w:r>
      <w:r>
        <w:t xml:space="preserve">October 26, 2023</w:t>
      </w:r>
      <w:r>
        <w:br/>
      </w:r>
      <w:r>
        <w:rPr>
          <w:bCs/>
          <w:b/>
        </w:rPr>
        <w:t xml:space="preserve">Subject:</w:t>
      </w:r>
    </w:p>
    <w:bookmarkStart w:id="20" w:name="i.-introduction-the-weight-of-place"/>
    <w:p>
      <w:pPr>
        <w:pStyle w:val="Heading2"/>
      </w:pPr>
      <w:r>
        <w:t xml:space="preserve">I. Introduction: The Weight of Place</w:t>
      </w:r>
    </w:p>
    <w:p>
      <w:pPr>
        <w:pStyle w:val="FirstParagraph"/>
      </w:pPr>
      <w:r>
        <w:t xml:space="preserve">The pursuit of knowledge is rarely conducted in a vacuum; it is deeply influenced by the physical and cultural environments in which scholars reside. As an academic researcher, my recent immersion into the intellectual and cultural landscape of Japan, specifically within the historic city of Kyoto, has provided a profound opportunity to examine the intersection between rigorous scientific inquiry and deep-seated cultural heritage. This reflection paper aims to articulate how the unique atmosphere of Kyoto shapes the identity and methodology of an academic researcher. It is not merely a location for data collection or archival study, but a living laboratory where the past informs the present, offering distinct insights into patience, precision, and holistic thinking that are essential for modern scholarship.</w:t>
      </w:r>
    </w:p>
    <w:bookmarkEnd w:id="20"/>
    <w:bookmarkStart w:id="21" w:name="ii.-the-architecture-of-thought-in-kyoto"/>
    <w:p>
      <w:pPr>
        <w:pStyle w:val="Heading2"/>
      </w:pPr>
      <w:r>
        <w:t xml:space="preserve">II. The Architecture of Thought in Kyoto</w:t>
      </w:r>
    </w:p>
    <w:p>
      <w:pPr>
        <w:pStyle w:val="FirstParagraph"/>
      </w:pPr>
      <w:r>
        <w:t xml:space="preserve">Kyoto serves as the spiritual heart of Japan, a city where ancient temples stand shoulder-to-shoulder with cutting-edge research institutions. For an academic researcher, this juxtaposition is not merely aesthetic; it is philosophical. Walking through the Gion district or standing before the Kinkaku-ji (Golden Pavilion), one encounters an environment that values continuity and preservation. This setting challenges the modern academic tendency to prioritize speed and disruption over sustainability and depth.</w:t>
      </w:r>
    </w:p>
    <w:p>
      <w:pPr>
        <w:pStyle w:val="BodyText"/>
      </w:pPr>
      <w:r>
        <w:t xml:space="preserve">In my role as a researcher, this environment has encouraged a slower, more deliberate approach to problem-solving. The concept of</w:t>
      </w:r>
      <w:r>
        <w:t xml:space="preserve"> </w:t>
      </w:r>
      <w:r>
        <w:rPr>
          <w:iCs/>
          <w:i/>
        </w:rPr>
        <w:t xml:space="preserve">mottainai</w:t>
      </w:r>
      <w:r>
        <w:t xml:space="preserve">, often translated as "it is a shame to waste," resonates deeply with the scientific method’s emphasis on resourcefulness and minimizing error. In Kyoto, I have observed how historical preservation requires meticulous attention to detail—a trait that is directly transferable to laboratory work or archival research. The city teaches that accuracy is not just a metric of success but a form of respect for the materials and history one engages with.</w:t>
      </w:r>
    </w:p>
    <w:bookmarkEnd w:id="21"/>
    <w:bookmarkStart w:id="22" w:name="X2f620e9d8487333a5f39537b95c3915e68a9c0f"/>
    <w:p>
      <w:pPr>
        <w:pStyle w:val="Heading2"/>
      </w:pPr>
      <w:r>
        <w:t xml:space="preserve">III. Methodological Reflections: Wabi-Sabi and Academic Integrity</w:t>
      </w:r>
    </w:p>
    <w:p>
      <w:pPr>
        <w:pStyle w:val="FirstParagraph"/>
      </w:pPr>
      <w:r>
        <w:t xml:space="preserve">A central tenet of Japanese aesthetics is</w:t>
      </w:r>
      <w:r>
        <w:t xml:space="preserve"> </w:t>
      </w:r>
      <w:r>
        <w:rPr>
          <w:iCs/>
          <w:i/>
        </w:rPr>
        <w:t xml:space="preserve">wabi-sabi</w:t>
      </w:r>
      <w:r>
        <w:t xml:space="preserve">, the acceptance and appreciation of transience and imperfection. For an academic researcher, this philosophy offers a counter-narrative to the often rigid demand for perfect, binary results in quantitative studies. In Kyoto, I have reflected on how research outcomes are not always linear or immediately pristine. The beauty lies in the process of discovery itself, including its setbacks and anomalies.</w:t>
      </w:r>
    </w:p>
    <w:p>
      <w:pPr>
        <w:pStyle w:val="BodyText"/>
      </w:pPr>
      <w:r>
        <w:t xml:space="preserve">This mindset has influenced my approach to data interpretation. Instead of discarding outliers as mere errors, there is a growing recognition that these deviations may hold significant clues about complex systems. The academic researcher in Japan is increasingly encouraged to adopt an interdisciplinary lens, blending quantitative data with qualitative insights—a practice mirrored in Kyoto’s own blend of Shinto spirituality and Buddhist philosophy. This holistic approach fosters a research culture that values context as much as content.</w:t>
      </w:r>
    </w:p>
    <w:bookmarkEnd w:id="22"/>
    <w:bookmarkStart w:id="23" w:name="X9fe7a26214448d9e271c3ce439222e2492ea860"/>
    <w:p>
      <w:pPr>
        <w:pStyle w:val="Heading2"/>
      </w:pPr>
      <w:r>
        <w:t xml:space="preserve">IV. Collaboration and Community: The Role of the Academic Researcher</w:t>
      </w:r>
    </w:p>
    <w:p>
      <w:pPr>
        <w:pStyle w:val="FirstParagraph"/>
      </w:pPr>
      <w:r>
        <w:t xml:space="preserve">The social fabric of Kyoto is woven with threads of community, ritual, and collective responsibility. For an academic researcher, this translates into a specific model of collaboration. Unlike the often competitive nature of Western academia, the environment in Kyoto emphasizes harmony (</w:t>
      </w:r>
      <w:r>
        <w:rPr>
          <w:iCs/>
          <w:i/>
        </w:rPr>
        <w:t xml:space="preserve">wa</w:t>
      </w:r>
      <w:r>
        <w:t xml:space="preserve">) and consensus-building. Group discussions are not merely about defending one’s hypothesis but about reaching a shared understanding.</w:t>
      </w:r>
    </w:p>
    <w:p>
      <w:pPr>
        <w:pStyle w:val="BodyText"/>
      </w:pPr>
      <w:r>
        <w:t xml:space="preserve">I have found that engaging with local scholars and students in Kyoto has required a shift from individualistic authorship to collective intellectual stewardship. The role of the academic researcher here is less that of a solitary genius and more that of a conduit for communal knowledge. This collaborative spirit is evident in the way research projects are managed, with long-term goals prioritized over short-term publications. It has taught me that sustainable research requires building trust and maintaining relationships, which are as critical as any grant funding or experimental setup.</w:t>
      </w:r>
    </w:p>
    <w:bookmarkEnd w:id="23"/>
    <w:bookmarkStart w:id="24" w:name="Xa5ce900c163690850ab57ebdbd35f844d49bf19"/>
    <w:p>
      <w:pPr>
        <w:pStyle w:val="Heading2"/>
      </w:pPr>
      <w:r>
        <w:t xml:space="preserve">V. Cultural Immersion as Academic Currency</w:t>
      </w:r>
    </w:p>
    <w:p>
      <w:pPr>
        <w:pStyle w:val="FirstParagraph"/>
      </w:pPr>
      <w:r>
        <w:t xml:space="preserve">Living in Japan, Kyoto, provides an unparalleled opportunity for cultural immersion that enriches academic output. The city’s museums, libraries, and historical sites serve as extensions of the classroom. For researchers in fields ranging from history and sociology to materials science and architecture, the physical artifacts of Kyoto offer primary sources that cannot be replicated elsewhere.</w:t>
      </w:r>
    </w:p>
    <w:p>
      <w:pPr>
        <w:pStyle w:val="BodyText"/>
      </w:pPr>
      <w:r>
        <w:t xml:space="preserve">Moreover, the discipline required to navigate a society with distinct linguistic and social norms enhances cognitive flexibility. As an academic researcher, adapting to these nuances sharpens observational skills and empathy—traits that are increasingly vital in globalized research contexts. Understanding the unspoken rules of interaction allows for deeper engagement with diverse populations, leading to more culturally sensitive and globally relevant research findings.</w:t>
      </w:r>
    </w:p>
    <w:bookmarkEnd w:id="24"/>
    <w:bookmarkStart w:id="25" w:name="X3c5fffcaccac41359f46879b2219ab60a19bf24"/>
    <w:p>
      <w:pPr>
        <w:pStyle w:val="Heading2"/>
      </w:pPr>
      <w:r>
        <w:t xml:space="preserve">VI. Conclusion: The Future of Research in a Historic City</w:t>
      </w:r>
    </w:p>
    <w:p>
      <w:pPr>
        <w:pStyle w:val="FirstParagraph"/>
      </w:pPr>
      <w:r>
        <w:t xml:space="preserve">In conclusion, my experience as an academic researcher in Japan, Kyoto, has been transformative. It has challenged me to rethink the boundaries of inquiry and the responsibilities of scholarship. Kyoto is not just a backdrop for research; it is an active participant in shaping how knowledge is produced and understood. The city’s emphasis on tradition, precision, harmony, and holistic thinking provides a necessary corrective to the often fragmented nature of modern academia.</w:t>
      </w:r>
    </w:p>
    <w:p>
      <w:pPr>
        <w:pStyle w:val="BodyText"/>
      </w:pPr>
      <w:r>
        <w:t xml:space="preserve">As I move forward in my career, I intend to carry these lessons with me. The role of the academic researcher is evolving from that of a mere data collector to that of a cultural interpreter and ethical steward. By integrating the wisdom found in Kyoto’s streets and temples into our scientific endeavors, we can foster a more sustainable, inclusive, and thoughtful approach to discovery. The synergy between the ancient heritage of Japan and the innovative spirit of contemporary research offers a powerful model for the future of academia.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2026-07-29T18:21:31Z</dcterms:created>
  <dcterms:modified xsi:type="dcterms:W3CDTF">2026-07-29T18:21:31Z</dcterms:modified>
</cp:coreProperties>
</file>

<file path=docProps/custom.xml><?xml version="1.0" encoding="utf-8"?>
<Properties xmlns="http://schemas.openxmlformats.org/officeDocument/2006/custom-properties" xmlns:vt="http://schemas.openxmlformats.org/officeDocument/2006/docPropsVTypes"/>
</file>