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7d65b9959e0e8d2ab0702b2e21beb42bbfa06f"/>
    <w:p>
      <w:pPr>
        <w:pStyle w:val="Heading1"/>
      </w:pPr>
      <w:r>
        <w:t xml:space="preserve">Bridging Worlds: A Reflection on Being an Academic Researcher in New Zealand, Auckland</w:t>
      </w:r>
    </w:p>
    <w:p>
      <w:pPr>
        <w:pStyle w:val="FirstParagraph"/>
      </w:pPr>
      <w:r>
        <w:t xml:space="preserve">The transition into the role of an</w:t>
      </w:r>
      <w:r>
        <w:t xml:space="preserve"> </w:t>
      </w:r>
      <w:r>
        <w:rPr>
          <w:bCs/>
          <w:b/>
        </w:rPr>
        <w:t xml:space="preserve">Akademic Researcher</w:t>
      </w:r>
      <w:r>
        <w:t xml:space="preserve"> </w:t>
      </w:r>
      <w:r>
        <w:t xml:space="preserve">is rarely a linear path. It is a complex journey that involves not just the accumulation of knowledge, but the continuous interrogation of one’s own assumptions, methodologies, and ethical responsibilities. When this professional identity intersects with the specific cultural, geographical, and institutional context of</w:t>
      </w:r>
      <w:r>
        <w:t xml:space="preserve"> </w:t>
      </w:r>
      <w:r>
        <w:rPr>
          <w:bCs/>
          <w:b/>
        </w:rPr>
        <w:t xml:space="preserve">New Zealand Auckland</w:t>
      </w:r>
      <w:r>
        <w:t xml:space="preserve">, the reflection deepens significantly. This document serves as a comprehensive reflection on what it means to conduct rigorous academic inquiry while navigating the unique tapestry of life in New Zealand’s largest city.</w:t>
      </w:r>
    </w:p>
    <w:bookmarkStart w:id="20" w:name="X169b1f6bfd99141e0764b1fe3f30c1c26bdd871"/>
    <w:p>
      <w:pPr>
        <w:pStyle w:val="Heading2"/>
      </w:pPr>
      <w:r>
        <w:t xml:space="preserve">The Weight of Context: Researching in an Urban Māori Metropolis</w:t>
      </w:r>
    </w:p>
    <w:p>
      <w:pPr>
        <w:pStyle w:val="FirstParagraph"/>
      </w:pPr>
      <w:r>
        <w:t xml:space="preserve">Auckland, or Tāmaki Makaurau as it is known te reo Māori, is not merely a backdrop for research; it is an active participant. To work as an</w:t>
      </w:r>
      <w:r>
        <w:t xml:space="preserve"> </w:t>
      </w:r>
      <w:r>
        <w:rPr>
          <w:bCs/>
          <w:b/>
        </w:rPr>
        <w:t xml:space="preserve">Academic Researcher</w:t>
      </w:r>
      <w:r>
        <w:t xml:space="preserve"> </w:t>
      </w:r>
      <w:r>
        <w:t xml:space="preserve">in this environment requires a profound shift from traditional Western-centric epistemologies to those that embrace Te Ao Māori (the Māori world). Historically, academic research in New Zealand has often been extractive, taking data from indigenous communities without returning value or respecting cultural protocols. Today, the expectation for any</w:t>
      </w:r>
      <w:r>
        <w:t xml:space="preserve"> </w:t>
      </w:r>
      <w:r>
        <w:rPr>
          <w:bCs/>
          <w:b/>
        </w:rPr>
        <w:t xml:space="preserve">Academic Researcher</w:t>
      </w:r>
      <w:r>
        <w:t xml:space="preserve"> </w:t>
      </w:r>
      <w:r>
        <w:t xml:space="preserve">is to engage with Mana Whakahaere (self-determination) and Te Tiriti o Waitangi (The Treaty of Waitangi) principles not as bureaucratic checkboxes, but as foundational pillars of ethical conduct.</w:t>
      </w:r>
    </w:p>
    <w:p>
      <w:pPr>
        <w:pStyle w:val="BodyText"/>
      </w:pPr>
      <w:r>
        <w:t xml:space="preserve">In my own practice, this has meant re-evaluating the question: "Who benefits from this knowledge?" In Auckland, a city with a significant Māori population and diverse immigrant communities, research cannot be conducted in a vacuum. It must be relational. Engaging with tangata whenua (people of the land) requires building long-term trust rather than transactional interactions. This shift is challenging for those trained in detached objectivity but is essential for producing valid, impactful research that resonates within the</w:t>
      </w:r>
      <w:r>
        <w:t xml:space="preserve"> </w:t>
      </w:r>
      <w:r>
        <w:rPr>
          <w:bCs/>
          <w:b/>
        </w:rPr>
        <w:t xml:space="preserve">New Zealand Auckland</w:t>
      </w:r>
      <w:r>
        <w:t xml:space="preserve"> </w:t>
      </w:r>
      <w:r>
        <w:t xml:space="preserve">context.</w:t>
      </w:r>
    </w:p>
    <w:bookmarkEnd w:id="20"/>
    <w:bookmarkStart w:id="21" w:name="the-global-hub-vs.-the-local-reality"/>
    <w:p>
      <w:pPr>
        <w:pStyle w:val="Heading2"/>
      </w:pPr>
      <w:r>
        <w:t xml:space="preserve">The Global Hub vs. The Local Reality</w:t>
      </w:r>
    </w:p>
    <w:p>
      <w:pPr>
        <w:pStyle w:val="FirstParagraph"/>
      </w:pPr>
      <w:r>
        <w:t xml:space="preserve">Auckland positions itself as a global gateway city in the Asia-Pacific region. For an</w:t>
      </w:r>
      <w:r>
        <w:t xml:space="preserve"> </w:t>
      </w:r>
      <w:r>
        <w:rPr>
          <w:bCs/>
          <w:b/>
        </w:rPr>
        <w:t xml:space="preserve">Akademic Researcher</w:t>
      </w:r>
      <w:r>
        <w:t xml:space="preserve">, this presents a dual pressure and opportunity. There is intense competition for international funding, requiring publications in high-impact global journals that prioritize Western theoretical frameworks. However, there is also a growing recognition within New Zealand universities of the need to decolonize curricula and research outputs.</w:t>
      </w:r>
    </w:p>
    <w:p>
      <w:pPr>
        <w:pStyle w:val="BodyText"/>
      </w:pPr>
      <w:r>
        <w:t xml:space="preserve">This tension creates a unique professional landscape. As an</w:t>
      </w:r>
      <w:r>
        <w:t xml:space="preserve"> </w:t>
      </w:r>
      <w:r>
        <w:rPr>
          <w:bCs/>
          <w:b/>
        </w:rPr>
        <w:t xml:space="preserve">Akademic Researcher</w:t>
      </w:r>
      <w:r>
        <w:t xml:space="preserve">, I often find myself code-switching between international academic jargon and localized, community-engaged language. The reflection here is on hybridity: how can one maintain global standards of rigor while ensuring that the research remains grounded in the realities of</w:t>
      </w:r>
      <w:r>
        <w:t xml:space="preserve"> </w:t>
      </w:r>
      <w:r>
        <w:rPr>
          <w:bCs/>
          <w:b/>
        </w:rPr>
        <w:t xml:space="preserve">New Zealand Auckland</w:t>
      </w:r>
      <w:r>
        <w:t xml:space="preserve">? For instance, studying urban sustainability in Auckland cannot ignore the specific challenges posed by housing affordability and climate resilience for vulnerable populations. Purely theoretical models often fail to capture these nuances, necessitating a more pragmatic, mixed-methods approach that values local knowledge systems alongside quantitative data.</w:t>
      </w:r>
    </w:p>
    <w:bookmarkEnd w:id="21"/>
    <w:bookmarkStart w:id="22" w:name="X610240b801923b06787f30a1fd713e8a907d1f9"/>
    <w:p>
      <w:pPr>
        <w:pStyle w:val="Heading2"/>
      </w:pPr>
      <w:r>
        <w:t xml:space="preserve">Ethical Imperatives and Indigenous Data Sovereignty</w:t>
      </w:r>
    </w:p>
    <w:p>
      <w:pPr>
        <w:pStyle w:val="FirstParagraph"/>
      </w:pPr>
      <w:r>
        <w:t xml:space="preserve">A critical aspect of modern research in New Zealand is the concept of Indigenous Data Sovereignty. The principles established by Te Nāmu o Rēweti Kōhere (such as those found in the CAIRNS framework) emphasize that data generated from Māori communities belongs to those communities. For an</w:t>
      </w:r>
      <w:r>
        <w:t xml:space="preserve"> </w:t>
      </w:r>
      <w:r>
        <w:rPr>
          <w:bCs/>
          <w:b/>
        </w:rPr>
        <w:t xml:space="preserve">Akademic Researcher</w:t>
      </w:r>
      <w:r>
        <w:t xml:space="preserve">, this challenges traditional notions of intellectual property and authorship.</w:t>
      </w:r>
    </w:p>
    <w:p>
      <w:pPr>
        <w:pStyle w:val="BodyText"/>
      </w:pPr>
      <w:r>
        <w:t xml:space="preserve">Reflecting on my own work, I have had to move away from the idea of the researcher as the sole owner of data. Instead, we are stewards. In Auckland, where urban development frequently impacts marae (meeting grounds) and wāhi tapu (sacred sites), this stewardship is urgent. It requires a research methodology that is participatory and inclusive. This means involving community stakeholders in the design phase, not just the dissemination phase. The reflection here is humbling; it acknowledges that academic authority does not equate to moral or intellectual superiority. True scholarship in</w:t>
      </w:r>
      <w:r>
        <w:t xml:space="preserve"> </w:t>
      </w:r>
      <w:r>
        <w:rPr>
          <w:bCs/>
          <w:b/>
        </w:rPr>
        <w:t xml:space="preserve">New Zealand Auckland</w:t>
      </w:r>
      <w:r>
        <w:t xml:space="preserve"> </w:t>
      </w:r>
      <w:r>
        <w:t xml:space="preserve">is collaborative, humble, and respectful of mana.</w:t>
      </w:r>
    </w:p>
    <w:bookmarkEnd w:id="22"/>
    <w:bookmarkStart w:id="23" w:name="the-emotional-labor-of-research"/>
    <w:p>
      <w:pPr>
        <w:pStyle w:val="Heading2"/>
      </w:pPr>
      <w:r>
        <w:t xml:space="preserve">The Emotional Labor of Research</w:t>
      </w:r>
    </w:p>
    <w:p>
      <w:pPr>
        <w:pStyle w:val="FirstParagraph"/>
      </w:pPr>
      <w:r>
        <w:t xml:space="preserve">Beyond methodology and ethics, there is the emotional dimension of being an</w:t>
      </w:r>
      <w:r>
        <w:t xml:space="preserve"> </w:t>
      </w:r>
      <w:r>
        <w:rPr>
          <w:bCs/>
          <w:b/>
        </w:rPr>
        <w:t xml:space="preserve">Akademic Researcher</w:t>
      </w:r>
      <w:r>
        <w:t xml:space="preserve">. Working in a post-colonial society like New Zealand often involves navigating difficult histories. Discussions around colonization, land confiscations (raupatu), and social inequities are not abstract topics; they are lived realities for many people in Auckland. Engaging with these narratives requires emotional resilience and empathy.</w:t>
      </w:r>
    </w:p>
    <w:p>
      <w:pPr>
        <w:pStyle w:val="BodyText"/>
      </w:pPr>
      <w:r>
        <w:t xml:space="preserve">Furthermore, the fast-paced nature of university life in Auckland—driven by performance metrics and grant deadlines—can conflict with the slow, deliberate pace required for meaningful relationship-building. Balancing these competing demands is a significant source of stress but also a catalyst for personal growth. I have learned that self-care and peer support are not luxuries but necessities to sustain long-term academic engagement. The isolation often felt in doctoral studies must be replaced by communal learning circles, reflecting the collective values inherent in both Māori culture and progressive social sciences.</w:t>
      </w:r>
    </w:p>
    <w:bookmarkEnd w:id="23"/>
    <w:bookmarkStart w:id="24" w:name="Xc3dd777aa353989797dc1898afa90bb38d23a7d"/>
    <w:p>
      <w:pPr>
        <w:pStyle w:val="Heading2"/>
      </w:pPr>
      <w:r>
        <w:t xml:space="preserve">Future Directions: Towards Transformative Research</w:t>
      </w:r>
    </w:p>
    <w:p>
      <w:pPr>
        <w:pStyle w:val="FirstParagraph"/>
      </w:pPr>
      <w:r>
        <w:t xml:space="preserve">Looking forward, the role of an</w:t>
      </w:r>
      <w:r>
        <w:t xml:space="preserve"> </w:t>
      </w:r>
      <w:r>
        <w:rPr>
          <w:bCs/>
          <w:b/>
        </w:rPr>
        <w:t xml:space="preserve">Akademic Researcher</w:t>
      </w:r>
      <w:r>
        <w:t xml:space="preserve"> </w:t>
      </w:r>
      <w:r>
        <w:t xml:space="preserve">in Auckland must be transformative. It is not enough to simply describe problems; we must contribute to solutions that enhance wellbeing (hauora) and social cohesion. This aligns with the New Zealand Government’s focus on well-being budgets and sustainable development goals.</w:t>
      </w:r>
    </w:p>
    <w:p>
      <w:pPr>
        <w:pStyle w:val="BodyText"/>
      </w:pPr>
      <w:r>
        <w:t xml:space="preserve">I envision a future where research in</w:t>
      </w:r>
      <w:r>
        <w:t xml:space="preserve"> </w:t>
      </w:r>
      <w:r>
        <w:rPr>
          <w:bCs/>
          <w:b/>
        </w:rPr>
        <w:t xml:space="preserve">New Zealand Auckland</w:t>
      </w:r>
      <w:r>
        <w:t xml:space="preserve"> </w:t>
      </w:r>
      <w:r>
        <w:t xml:space="preserve">is characterized by:</w:t>
      </w:r>
    </w:p>
    <w:p>
      <w:pPr>
        <w:numPr>
          <w:ilvl w:val="0"/>
          <w:numId w:val="1001"/>
        </w:numPr>
        <w:pStyle w:val="Compact"/>
      </w:pPr>
      <w:r>
        <w:rPr>
          <w:bCs/>
          <w:b/>
        </w:rPr>
        <w:t xml:space="preserve">Cross-sector collaboration:</w:t>
      </w:r>
      <w:r>
        <w:t xml:space="preserve"> </w:t>
      </w:r>
      <w:r>
        <w:t xml:space="preserve">Partnering not just with other academics, but with iwi (tribes), local councils, NGOs, and industry.</w:t>
      </w:r>
    </w:p>
    <w:p>
      <w:pPr>
        <w:numPr>
          <w:ilvl w:val="0"/>
          <w:numId w:val="1001"/>
        </w:numPr>
        <w:pStyle w:val="Compact"/>
      </w:pPr>
      <w:r>
        <w:rPr>
          <w:bCs/>
          <w:b/>
        </w:rPr>
        <w:t xml:space="preserve">Mātauranga Māori integration:</w:t>
      </w:r>
    </w:p>
    <w:p>
      <w:pPr>
        <w:numPr>
          <w:ilvl w:val="0"/>
          <w:numId w:val="1001"/>
        </w:numPr>
        <w:pStyle w:val="Compact"/>
      </w:pPr>
      <w:r>
        <w:rPr>
          <w:bCs/>
          <w:b/>
        </w:rPr>
        <w:t xml:space="preserve">Accessible dissemination:</w:t>
      </w:r>
      <w:r>
        <w:t xml:space="preserve"> </w:t>
      </w:r>
      <w:r>
        <w:t xml:space="preserve">Ensuring that research findings are available to the public in accessible formats, breaking down the barrier between "ivory tower" academia and community action.</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Akademic Researcher</w:t>
      </w:r>
      <w:r>
        <w:t xml:space="preserve"> </w:t>
      </w:r>
      <w:r>
        <w:t xml:space="preserve">in Auckland is a privilege that comes with heavy responsibilities. It demands a critical awareness of historical injustices, a commitment to ethical engagement with indigenous peoples, and the flexibility to adapt global methodologies to local contexts. This reflection has highlighted that research is not just about producing knowledge; it is about building relationships and fostering understanding in one of New Zealand’s most dynamic cities.</w:t>
      </w:r>
    </w:p>
    <w:p>
      <w:pPr>
        <w:pStyle w:val="BodyText"/>
      </w:pPr>
      <w:r>
        <w:t xml:space="preserve">The identity of the researcher here is fluid, shaped by the interplay between international academic standards and local cultural imperatives. As I continue my journey, I remain committed to ensuring that my work contributes positively to the social fabric of</w:t>
      </w:r>
      <w:r>
        <w:t xml:space="preserve"> </w:t>
      </w:r>
      <w:r>
        <w:rPr>
          <w:bCs/>
          <w:b/>
        </w:rPr>
        <w:t xml:space="preserve">New Zealand Auckland</w:t>
      </w:r>
      <w:r>
        <w:t xml:space="preserve">, honoring both the pursuit of truth and the dignity of those we study alongside.</w:t>
      </w:r>
    </w:p>
    <w:p>
      <w:pPr>
        <w:pStyle w:val="BlockText"/>
      </w:pPr>
      <w:r>
        <w:t xml:space="preserve">"He aha te mea nui o te ao? He tāngata, he tāngata, he tāngata."</w:t>
      </w:r>
      <w:r>
        <w:br/>
      </w:r>
      <w:r>
        <w:rPr>
          <w:iCs/>
          <w:i/>
        </w:rPr>
        <w:t xml:space="preserve">What is the most important thing in the world? It is people, it is people, it is people.</w:t>
      </w:r>
    </w:p>
    <w:p>
      <w:pPr>
        <w:pStyle w:val="FirstParagraph"/>
      </w:pPr>
      <w:r>
        <w:t xml:space="preserve">This whakatauākī (proverb) serves as my guiding principle. In all endeavors as an academic within this vibrant city, the human element remains paramount.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New Zealand Auckland</dc:title>
  <dc:creator/>
  <dc:language>en</dc:language>
  <cp:keywords/>
  <dcterms:created xsi:type="dcterms:W3CDTF">2026-07-29T21:52:20Z</dcterms:created>
  <dcterms:modified xsi:type="dcterms:W3CDTF">2026-07-29T21:52:20Z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