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Academic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Barcelona</w:t>
      </w:r>
    </w:p>
    <w:bookmarkStart w:id="21" w:name="X76acac1976c00ab6c2947701a98096ee70b3c08"/>
    <w:p>
      <w:pPr>
        <w:pStyle w:val="Heading1"/>
      </w:pPr>
      <w:r>
        <w:t xml:space="preserve">A Reflection Paper: The Academic Researcher in Spain Barcelona</w:t>
      </w:r>
    </w:p>
    <w:p>
      <w:pPr>
        <w:pStyle w:val="FirstParagraph"/>
      </w:pPr>
      <w:r>
        <w:rPr>
          <w:iCs/>
          <w:i/>
        </w:rPr>
        <w:t xml:space="preserve">This document serves as a comprehensive reflection paper detailing the experience, challenges, and opportunities associated with being an Academic Researcher located in Spain Barcelona.</w:t>
      </w:r>
    </w:p>
    <w:bookmarkStart w:id="20" w:name="introduction-the-context-of-inquiry"/>
    <w:p>
      <w:pPr>
        <w:pStyle w:val="Heading2"/>
      </w:pPr>
      <w:r>
        <w:t xml:space="preserve">Introduction: The Context of Inquiry</w:t>
      </w:r>
    </w:p>
    <w:p>
      <w:pPr>
        <w:pStyle w:val="FirstParagraph"/>
      </w:pPr>
      <w:r>
        <w:t xml:space="preserve">The journey of an</w:t>
      </w:r>
      <w:r>
        <w:t xml:space="preserve"> </w:t>
      </w:r>
      <w:r>
        <w:rPr>
          <w:bCs/>
          <w:b/>
        </w:rPr>
        <w:t xml:space="preserve">Academic Researcher</w:t>
      </w:r>
      <w:r>
        <w:t xml:space="preserve"> </w:t>
      </w:r>
      <w:r>
        <w:t xml:space="preserve">is rarely a linear path; it is a complex tapestry woven from threads of curiosity, rigorous methodology, institutional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The Academic Researcher in Spain Barcelona</dc:title>
  <dc:creator/>
  <dc:language>en</dc:language>
  <cp:keywords/>
  <dcterms:created xsi:type="dcterms:W3CDTF">2026-07-29T11:25:43Z</dcterms:created>
  <dcterms:modified xsi:type="dcterms:W3CDTF">2026-07-29T11:25:43Z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