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19d130debe75f4c8109fdba5e0c9f7ebd97a8c"/>
    <w:p>
      <w:pPr>
        <w:pStyle w:val="Heading1"/>
      </w:pPr>
      <w:r>
        <w:t xml:space="preserve">A Reflection Paper on the Role of the Academic Researcher in United Arab Emirates Abu Dhabi</w:t>
      </w:r>
    </w:p>
    <w:p>
      <w:pPr>
        <w:pStyle w:val="FirstParagraph"/>
      </w:pPr>
      <w:r>
        <w:t xml:space="preserve">A Scholarly Examination of Identity, Context, and Responsibility</w:t>
      </w:r>
    </w:p>
    <w:bookmarkStart w:id="20" w:name="X1b3e7142c80a289a17758b81849e6a8faa79389"/>
    <w:p>
      <w:pPr>
        <w:pStyle w:val="Heading2"/>
      </w:pPr>
      <w:r>
        <w:t xml:space="preserve">I. Introduction: Purpose and Scope of This Reflection Paper</w:t>
      </w:r>
    </w:p>
    <w:p>
      <w:pPr>
        <w:pStyle w:val="FirstParagraph"/>
      </w:pPr>
      <w:r>
        <w:t xml:space="preserve">This Reflection Paper serves as a deliberate and structured examination of the evolving identity, responsibilities, and scholarly ethos required to function effectively as an Academic Researcher within the dynamic environment of United Arab Emirates Abu Dhabi. Composed with academic rigor and introspective depth, this document does not merely describe research practices; it interrogates them through a lens of continuous professional development and contextual awareness. As higher education institutions across Abu Dhabi increasingly align their missions with national innovation frameworks, the mandate for scholars transcends traditional knowledge production. Instead, the Academic Researcher must become an integrative thinker who bridges global academic standards with localized societal priorities. This Reflection Paper is structured to explore how institutional vision, cultural pluralism, and methodological innovation converge in Abu Dhabi’s research ecosystem, while simultaneously documenting the personal and professional realignments necessary to thrive as a scholar in this region.</w:t>
      </w:r>
    </w:p>
    <w:bookmarkEnd w:id="20"/>
    <w:bookmarkStart w:id="21" w:name="X77da3f6aae48d1cd66b4a0379cb8599455beb1a"/>
    <w:p>
      <w:pPr>
        <w:pStyle w:val="Heading2"/>
      </w:pPr>
      <w:r>
        <w:t xml:space="preserve">II. The Evolving Identity of the Academic Researcher</w:t>
      </w:r>
    </w:p>
    <w:p>
      <w:pPr>
        <w:pStyle w:val="FirstParagraph"/>
      </w:pPr>
      <w:r>
        <w:t xml:space="preserve">The term Academic Researcher historically evoked an image of an isolated scholar dedicated solely to theoretical inquiry. Contemporary realities, particularly within United Arab Emirates Abu Dhabi, demand a far more multidimensional professional identity. Today’s researcher operates at the intersection of discovery, translation, policy engagement, and community impact. Funding landscapes have shifted toward mission-oriented programs that prioritize sustainable development, artificial intelligence healthcare innovation and cultural preservation as national imperatives. Consequently, the Academic Researcher must cultivate interdisciplinary fluency navigate collaborative networks spanning public institutions private enterprises and international universities while maintaining scholarly integrity. This transformation is not merely administrative but epistemological it requires researchers to question how knowledge is generated who benefits from it and how findings can be ethically communicated to diverse stakeholders.</w:t>
      </w:r>
    </w:p>
    <w:bookmarkEnd w:id="21"/>
    <w:bookmarkStart w:id="22" w:name="Xcfc7f603d467d1d04ddb411aa88bbfe49148246"/>
    <w:p>
      <w:pPr>
        <w:pStyle w:val="Heading2"/>
      </w:pPr>
      <w:r>
        <w:t xml:space="preserve">III. Contextualizing Scholarship in United Arab Emirates Abu Dhabi</w:t>
      </w:r>
    </w:p>
    <w:p>
      <w:pPr>
        <w:pStyle w:val="FirstParagraph"/>
      </w:pPr>
      <w:r>
        <w:t xml:space="preserve">The research landscape in United Arab Emirates Abu Dhabi has undergone a profound structural evolution over the past two decades. Driven by visionary initiatives such as the UAE Centennial 2071 and the Abu Dhabi Economic Vision, academic institutions like Khalifa University, New York University Abou Dhabi, and the Mohamed bin Zayed University of Artificial Intelligence have emerged as global hubs for cutting-edge inquiry. Within this ecosystem, the Academic Researcher must recognize that their work is embedded in a broader socio-economic architecture designed to transition Emirate toward a knowledge-based society. This context introduces unique opportunities: access to advanced laboratories substantial research grants strategic partnerships with government entities and exposure to multicultural academic communities. However, it also introduces complexities including expectations for translational outcomes rapid publication cycles and the responsibility to ensure that scholarly contributions meaningfully address regional challenges such as water security renewable energy integration public health resilience and digital infrastructure development.</w:t>
      </w:r>
    </w:p>
    <w:bookmarkEnd w:id="22"/>
    <w:bookmarkStart w:id="23" w:name="X95165b582c110a4892def3f0b80a92dc1f572dc"/>
    <w:p>
      <w:pPr>
        <w:pStyle w:val="Heading2"/>
      </w:pPr>
      <w:r>
        <w:t xml:space="preserve">IV. Methodological Rigor Ethical Considerations and Cross-Cultural Reflection</w:t>
      </w:r>
    </w:p>
    <w:p>
      <w:pPr>
        <w:pStyle w:val="FirstParagraph"/>
      </w:pPr>
      <w:r>
        <w:t xml:space="preserve">A central theme explored in this Reflection Paper is the necessity of methodological adaptability paired with unwavering ethical standards. Conducting research in United Arab Emirates Abu Dhabi requires scholars to navigate pluralistic data environments where demographic diversity cultural sensitivities and regulatory frameworks intersect. An Academic Researcher must therefore design studies that are both scientifically robust and culturally responsive ensuring informed consent procedures align with local norms while adhering to international bioethical guidelines. Furthermore, the digitalization of research infrastructure in Abu Dhabi has accelerated collaborative workflows but also introduced challenges related to data sovereignty intellectual property rights and algorithmic transparency. Addressing these issues demands continuous professional development critical self-assessment and transparent peer engagement. As this Reflection Paper underscores, scholarly excellence is not achieved through isolation but through iterative dialogue with colleagues mentors regulatory bodies and community partners who collectively shape the integrity of academic output.</w:t>
      </w:r>
    </w:p>
    <w:bookmarkEnd w:id="23"/>
    <w:bookmarkStart w:id="24" w:name="Xe1edf71a5009b4b33fe2dc5a02aaa3a52446882"/>
    <w:p>
      <w:pPr>
        <w:pStyle w:val="Heading2"/>
      </w:pPr>
      <w:r>
        <w:t xml:space="preserve">V. Sustaining Scholarly Growth and Regional Impact</w:t>
      </w:r>
    </w:p>
    <w:p>
      <w:pPr>
        <w:pStyle w:val="FirstParagraph"/>
      </w:pPr>
      <w:r>
        <w:t xml:space="preserve">The long-term viability of research initiatives in United Arab Emirates Abu Dhabi depends heavily on how effectively Academic Researcher cultivate sustainable career trajectories that balance personal well-being institutional expectations and societal contribution. Burnout publication pressure grant dependency and misaligned incentive structures remain global challenges but they manifest differently in rapidly scaling academic hubs like Abu Dhabi where growth often outpaces supportive infrastructure. This Reflection Paper argues that resilience must be intentionally designed through mentorship networks balanced workloads mental health resources clear promotion pathways and recognition of diverse scholarly outputs such as policy briefs community partnerships open educational materials and public engagement initiatives. Moreover, the Academic Researcher in United Arab Emirates Abu Dhabi carries a unique responsibility to nurture emerging scholars from both local and international backgrounds fostering an inclusive environment where intellectual curiosity thrives across disciplinary boundaries.</w:t>
      </w:r>
    </w:p>
    <w:bookmarkEnd w:id="24"/>
    <w:bookmarkStart w:id="25" w:name="X62e6b7bc8666f8c2ef4d28b7775fc024441372c"/>
    <w:p>
      <w:pPr>
        <w:pStyle w:val="Heading2"/>
      </w:pPr>
      <w:r>
        <w:t xml:space="preserve">VI. Conclusion: Commitment to Reflective Practice and Future Directions</w:t>
      </w:r>
    </w:p>
    <w:p>
      <w:pPr>
        <w:pStyle w:val="FirstParagraph"/>
      </w:pPr>
      <w:r>
        <w:t xml:space="preserve">In concluding this Reflection Paper, it becomes evident that the role of the Academic Researcher in United Arab Emirates Abu Dhabi is both a professional vocation and a continuous reflective practice. The region’s ambitious development agenda provides unparalleled opportunities for meaningful inquiry but also demands scholarly humility contextual awareness and ethical accountability. By intentionally examining research methodologies interdisciplinary collaborations cultural dimensions of knowledge production and institutional expectations, academics can ensure their work remains relevant rigorous and transformative. Moving forward this Reflection Paper advocates for structured reflection cycles peer feedback mechanisms policy aligned research frameworks and sustained investment in scholar well-being as foundational pillars of academic excellence in United Arab Emirates Abu Dhabi Ultimately the Academic Researcher who embraces these principles will not only advance disciplinary boundaries but also contribute to a knowledge ecosystem that honors both global scholarly traditions and the distinctive aspirations of the Emirate.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Academic Researcher in United Arab Emirates Abu Dhabi</dc:title>
  <dc:creator/>
  <dc:language>en</dc:language>
  <cp:keywords/>
  <dcterms:created xsi:type="dcterms:W3CDTF">2026-07-29T17:36:46Z</dcterms:created>
  <dcterms:modified xsi:type="dcterms:W3CDTF">2026-07-29T17:36:46Z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