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United</w:t>
      </w:r>
      <w:r>
        <w:t xml:space="preserve"> </w:t>
      </w:r>
      <w:r>
        <w:t xml:space="preserve">States</w:t>
      </w:r>
      <w:r>
        <w:t xml:space="preserve"> </w:t>
      </w:r>
      <w:r>
        <w:t xml:space="preserve">Chicago</w:t>
      </w:r>
    </w:p>
    <w:bookmarkStart w:id="25" w:name="X476136e7c892c199acae68e37bcb275ef6a9c4b"/>
    <w:p>
      <w:pPr>
        <w:pStyle w:val="Heading1"/>
      </w:pPr>
      <w:r>
        <w:t xml:space="preserve">A Reflection on the Role of the Academic Researcher in United States Chicago</w:t>
      </w:r>
    </w:p>
    <w:p>
      <w:pPr>
        <w:pStyle w:val="FirstParagraph"/>
      </w:pPr>
      <w:r>
        <w:br/>
      </w:r>
      <w:r>
        <w:br/>
      </w:r>
    </w:p>
    <w:p>
      <w:r>
        <w:pict>
          <v:rect style="width:0;height:1.5pt" o:hralign="center" o:hrstd="t" o:hr="t"/>
        </w:pict>
      </w:r>
    </w:p>
    <w:p>
      <w:pPr>
        <w:pStyle w:val="FirstParagraph"/>
      </w:pPr>
      <w:r>
        <w:t xml:space="preserve">The identity of an</w:t>
      </w:r>
      <w:r>
        <w:t xml:space="preserve"> </w:t>
      </w:r>
      <w:r>
        <w:rPr>
          <w:bCs/>
          <w:b/>
        </w:rPr>
        <w:t xml:space="preserve">Academic Researcher</w:t>
      </w:r>
      <w:r>
        <w:t xml:space="preserve"> </w:t>
      </w:r>
      <w:r>
        <w:t xml:space="preserve">is not merely a professional designation; it is a philosophical stance toward truth, curiosity, and societal responsibility. When I consider my trajectory within the unique intellectual ecosystem of</w:t>
      </w:r>
      <w:r>
        <w:t xml:space="preserve"> </w:t>
      </w:r>
      <w:r>
        <w:t xml:space="preserve">United States Chicago</w:t>
      </w:r>
      <w:r>
        <w:t xml:space="preserve">, the role transforms from abstract methodology into a tangible civic duty. Chicago does not simply host research; it breathes it through its universities, its hospitals, and its community organizations. To be an</w:t>
      </w:r>
      <w:r>
        <w:t xml:space="preserve"> </w:t>
      </w:r>
      <w:r>
        <w:rPr>
          <w:bCs/>
          <w:b/>
        </w:rPr>
        <w:t xml:space="preserve">Academic Researcher</w:t>
      </w:r>
      <w:r>
        <w:t xml:space="preserve"> </w:t>
      </w:r>
      <w:r>
        <w:t xml:space="preserve">in this context is to participate in a dialogue that bridges the gap between theoretical rigor and urban vitality.</w:t>
      </w:r>
    </w:p>
    <w:p>
      <w:pPr>
        <w:pStyle w:val="BodyText"/>
      </w:pPr>
      <w:r>
        <w:br/>
      </w:r>
    </w:p>
    <w:p>
      <w:r>
        <w:pict>
          <v:rect style="width:0;height:1.5pt" o:hralign="center" o:hrstd="t" o:hr="t"/>
        </w:pict>
      </w:r>
    </w:p>
    <w:bookmarkStart w:id="20" w:name="the-weight-of-context"/>
    <w:p>
      <w:pPr>
        <w:pStyle w:val="Heading2"/>
      </w:pPr>
      <w:r>
        <w:t xml:space="preserve">The Weight of Context</w:t>
      </w:r>
    </w:p>
    <w:p>
      <w:pPr>
        <w:pStyle w:val="FirstParagraph"/>
      </w:pPr>
      <w:r>
        <w:t xml:space="preserve">Chicago is a city defined by contrasts. It is a metropolis where immense wealth exists alongside deep-seated economic disparities, where historic architecture stands beside modern glass towers, and where community resilience fights against systemic neglect. For the</w:t>
      </w:r>
      <w:r>
        <w:t xml:space="preserve"> </w:t>
      </w:r>
      <w:r>
        <w:rPr>
          <w:bCs/>
          <w:b/>
        </w:rPr>
        <w:t xml:space="preserve">Academic Researcher</w:t>
      </w:r>
      <w:r>
        <w:t xml:space="preserve">, these are not just backdrops; they are variables in a complex equation that requires sensitive and ethical navigation. My reflection on this role begins with an acknowledgment of context. In</w:t>
      </w:r>
      <w:r>
        <w:t xml:space="preserve"> </w:t>
      </w:r>
      <w:r>
        <w:t xml:space="preserve">United States Chicago</w:t>
      </w:r>
      <w:r>
        <w:t xml:space="preserve">, research cannot exist in a vacuum. Every dataset represents lives, families, and neighborhoods.</w:t>
      </w:r>
    </w:p>
    <w:p>
      <w:pPr>
        <w:pStyle w:val="BodyText"/>
      </w:pPr>
      <w:r>
        <w:t xml:space="preserve">I have learned that the title of</w:t>
      </w:r>
      <w:r>
        <w:t xml:space="preserve"> </w:t>
      </w:r>
      <w:r>
        <w:rPr>
          <w:bCs/>
          <w:b/>
        </w:rPr>
        <w:t xml:space="preserve">Academic Researcher</w:t>
      </w:r>
      <w:r>
        <w:t xml:space="preserve"> </w:t>
      </w:r>
      <w:r>
        <w:t xml:space="preserve">carries an implicit contract with the community. When I step into a classroom at the University of Chicago or conduct fieldwork in Pilsen or Englewood, I am entering a space where my presence has impact. This realization shifts the methodology from extraction to collaboration. We are no longer just studying "subjects"; we are engaging with partners who hold their own expertise—their lived experiences and cultural knowledge—equal in value to our academic frameworks.</w:t>
      </w:r>
    </w:p>
    <w:p>
      <w:pPr>
        <w:pStyle w:val="BodyText"/>
      </w:pPr>
      <w:r>
        <w:br/>
      </w:r>
    </w:p>
    <w:p>
      <w:r>
        <w:pict>
          <v:rect style="width:0;height:1.5pt" o:hralign="center" o:hrstd="t" o:hr="t"/>
        </w:pict>
      </w:r>
    </w:p>
    <w:bookmarkEnd w:id="20"/>
    <w:bookmarkStart w:id="21" w:name="bridging-theory-and-praxis"/>
    <w:p>
      <w:pPr>
        <w:pStyle w:val="Heading2"/>
      </w:pPr>
      <w:r>
        <w:t xml:space="preserve">Bridging Theory and Praxis</w:t>
      </w:r>
    </w:p>
    <w:p>
      <w:pPr>
        <w:pStyle w:val="FirstParagraph"/>
      </w:pPr>
      <w:r>
        <w:t xml:space="preserve">The environment of</w:t>
      </w:r>
      <w:r>
        <w:t xml:space="preserve"> </w:t>
      </w:r>
      <w:r>
        <w:t xml:space="preserve">United States Chicago</w:t>
      </w:r>
      <w:r>
        <w:t xml:space="preserve"> </w:t>
      </w:r>
      <w:r>
        <w:t xml:space="preserve">demands that the</w:t>
      </w:r>
      <w:r>
        <w:t xml:space="preserve"> </w:t>
      </w:r>
      <w:r>
        <w:rPr>
          <w:bCs/>
          <w:b/>
        </w:rPr>
        <w:t xml:space="preserve">Academic Researcher</w:t>
      </w:r>
      <w:r>
        <w:t xml:space="preserve"> </w:t>
      </w:r>
      <w:r>
        <w:t xml:space="preserve">move beyond the ivory tower. The city’s history as a hub of sociological inquiry, from the Chicago School to modern urban studies, has set a precedent for research that seeks to solve real-world problems. In this landscape, being an</w:t>
      </w:r>
      <w:r>
        <w:t xml:space="preserve"> </w:t>
      </w:r>
      <w:r>
        <w:rPr>
          <w:bCs/>
          <w:b/>
        </w:rPr>
        <w:t xml:space="preserve">Academic Researcher</w:t>
      </w:r>
      <w:r>
        <w:t xml:space="preserve"> </w:t>
      </w:r>
      <w:r>
        <w:t xml:space="preserve">means asking questions that matter to policymakers, educators, and residents alike.</w:t>
      </w:r>
    </w:p>
    <w:p>
      <w:pPr>
        <w:pStyle w:val="BodyText"/>
      </w:pPr>
      <w:r>
        <w:t xml:space="preserve">I reflect often on how my work intersects with public health initiatives in Cook County or educational reforms in the Chicago Public School system. The data I collect must be translated into actionable insights. It is not enough to publish a peer-reviewed article; the knowledge must flow back into the streets of</w:t>
      </w:r>
      <w:r>
        <w:t xml:space="preserve"> </w:t>
      </w:r>
      <w:r>
        <w:t xml:space="preserve">United States Chicago</w:t>
      </w:r>
      <w:r>
        <w:t xml:space="preserve">. This translation process is one of my greatest challenges and rewards. It requires humility—to listen to community leaders—and communication skills that can demystify complex statistical models for a broader audience.</w:t>
      </w:r>
    </w:p>
    <w:p>
      <w:pPr>
        <w:pStyle w:val="BodyText"/>
      </w:pPr>
      <w:r>
        <w:br/>
      </w:r>
    </w:p>
    <w:p>
      <w:r>
        <w:pict>
          <v:rect style="width:0;height:1.5pt" o:hralign="center" o:hrstd="t" o:hr="t"/>
        </w:pict>
      </w:r>
    </w:p>
    <w:bookmarkEnd w:id="21"/>
    <w:bookmarkStart w:id="22" w:name="integrity-and-ethics-in-an-urban-setting"/>
    <w:p>
      <w:pPr>
        <w:pStyle w:val="Heading2"/>
      </w:pPr>
      <w:r>
        <w:t xml:space="preserve">Integrity and Ethics in an Urban Setting</w:t>
      </w:r>
    </w:p>
    <w:p>
      <w:pPr>
        <w:pStyle w:val="FirstParagraph"/>
      </w:pPr>
      <w:r>
        <w:t xml:space="preserve">In the bustling corridors of academia in</w:t>
      </w:r>
      <w:r>
        <w:t xml:space="preserve"> </w:t>
      </w:r>
      <w:r>
        <w:t xml:space="preserve">United States Chicago</w:t>
      </w:r>
      <w:r>
        <w:t xml:space="preserve">, integrity is the currency that buys trust. As an</w:t>
      </w:r>
      <w:r>
        <w:t xml:space="preserve"> </w:t>
      </w:r>
      <w:r>
        <w:rPr>
          <w:bCs/>
          <w:b/>
        </w:rPr>
        <w:t xml:space="preserve">Academic Researcher</w:t>
      </w:r>
      <w:r>
        <w:t xml:space="preserve">, I am tasked with maintaining rigorous standards of honesty and transparency. However, this standard extends beyond data fabrication or plagiarism. It encompasses the ethical treatment of participants, particularly those from marginalized communities who have historically been exploited by outside researchers.</w:t>
      </w:r>
    </w:p>
    <w:p>
      <w:pPr>
        <w:pStyle w:val="BodyText"/>
      </w:pPr>
      <w:r>
        <w:t xml:space="preserve">I am constantly reminded that my role as an</w:t>
      </w:r>
      <w:r>
        <w:t xml:space="preserve"> </w:t>
      </w:r>
      <w:r>
        <w:rPr>
          <w:bCs/>
          <w:b/>
        </w:rPr>
        <w:t xml:space="preserve">Academic Researcher</w:t>
      </w:r>
      <w:r>
        <w:t xml:space="preserve"> </w:t>
      </w:r>
      <w:r>
        <w:t xml:space="preserve">is that of a steward. I am stewards of data, but more importantly, stewards of relationships. When working with vulnerable populations in</w:t>
      </w:r>
      <w:r>
        <w:t xml:space="preserve"> </w:t>
      </w:r>
      <w:r>
        <w:t xml:space="preserve">United States Chicago</w:t>
      </w:r>
      <w:r>
        <w:t xml:space="preserve">, informed consent is not just a signature on a form; it is an ongoing conversation about power dynamics and mutual benefit. This ethical grounding ensures that the</w:t>
      </w:r>
      <w:r>
        <w:t xml:space="preserve"> </w:t>
      </w:r>
      <w:r>
        <w:rPr>
          <w:bCs/>
          <w:b/>
        </w:rPr>
        <w:t xml:space="preserve">Academic Researcher</w:t>
      </w:r>
      <w:r>
        <w:t xml:space="preserve"> </w:t>
      </w:r>
      <w:r>
        <w:t xml:space="preserve">remains accountable to the public trust.</w:t>
      </w:r>
    </w:p>
    <w:p>
      <w:pPr>
        <w:pStyle w:val="BodyText"/>
      </w:pPr>
      <w:r>
        <w:br/>
      </w:r>
    </w:p>
    <w:p>
      <w:r>
        <w:pict>
          <v:rect style="width:0;height:1.5pt" o:hralign="center" o:hrstd="t" o:hr="t"/>
        </w:pict>
      </w:r>
    </w:p>
    <w:bookmarkEnd w:id="22"/>
    <w:bookmarkStart w:id="23" w:name="the-future-of-inquiry"/>
    <w:p>
      <w:pPr>
        <w:pStyle w:val="Heading2"/>
      </w:pPr>
      <w:r>
        <w:t xml:space="preserve">The Future of Inquiry</w:t>
      </w:r>
    </w:p>
    <w:p>
      <w:pPr>
        <w:pStyle w:val="FirstParagraph"/>
      </w:pPr>
      <w:r>
        <w:t xml:space="preserve">Looking toward the future, I see my role as an</w:t>
      </w:r>
      <w:r>
        <w:t xml:space="preserve"> </w:t>
      </w:r>
      <w:r>
        <w:rPr>
          <w:bCs/>
          <w:b/>
        </w:rPr>
        <w:t xml:space="preserve">Academic Researcher</w:t>
      </w:r>
      <w:r>
        <w:t xml:space="preserve"> </w:t>
      </w:r>
      <w:r>
        <w:t xml:space="preserve">evolving alongside technology. Artificial intelligence, big data analytics, and digital humanities are reshaping how we understand urban environments like</w:t>
      </w:r>
      <w:r>
        <w:t xml:space="preserve"> </w:t>
      </w:r>
      <w:r>
        <w:t xml:space="preserve">United States Chicago</w:t>
      </w:r>
      <w:r>
        <w:t xml:space="preserve">. Yet, amidst these technological advancements, the human element remains paramount. The tools change, but the mission does not: to seek truth with compassion.</w:t>
      </w:r>
    </w:p>
    <w:p>
      <w:pPr>
        <w:pStyle w:val="BodyText"/>
      </w:pPr>
      <w:r>
        <w:t xml:space="preserve">I envision an era where the</w:t>
      </w:r>
      <w:r>
        <w:t xml:space="preserve"> </w:t>
      </w:r>
      <w:r>
        <w:rPr>
          <w:bCs/>
          <w:b/>
        </w:rPr>
        <w:t xml:space="preserve">Academic Researcher</w:t>
      </w:r>
      <w:r>
        <w:t xml:space="preserve"> </w:t>
      </w:r>
      <w:r>
        <w:t xml:space="preserve">in</w:t>
      </w:r>
      <w:r>
        <w:t xml:space="preserve"> </w:t>
      </w:r>
      <w:r>
        <w:t xml:space="preserve">United States Chicago</w:t>
      </w:r>
      <w:r>
        <w:t xml:space="preserve"> </w:t>
      </w:r>
      <w:r>
        <w:t xml:space="preserve">works even more closely with local government and non-profit sectors. This interdisciplinary approach promises solutions that are not only scientifically sound but socially equitable. It requires us to be versatile, adaptable, and deeply committed to the betterment of our city.</w:t>
      </w:r>
    </w:p>
    <w:p>
      <w:pPr>
        <w:pStyle w:val="BodyText"/>
      </w:pPr>
      <w:r>
        <w:br/>
      </w:r>
    </w:p>
    <w:p>
      <w:r>
        <w:pict>
          <v:rect style="width:0;height:1.5pt" o:hralign="center" o:hrstd="t" o:hr="t"/>
        </w:pict>
      </w:r>
    </w:p>
    <w:bookmarkEnd w:id="23"/>
    <w:bookmarkStart w:id="24" w:name="conclusion"/>
    <w:p>
      <w:pPr>
        <w:pStyle w:val="Heading2"/>
      </w:pPr>
      <w:r>
        <w:t xml:space="preserve">Conclusion</w:t>
      </w:r>
    </w:p>
    <w:p>
      <w:pPr>
        <w:pStyle w:val="FirstParagraph"/>
      </w:pPr>
      <w:r>
        <w:t xml:space="preserve">In conclusion, my reflection on being an</w:t>
      </w:r>
      <w:r>
        <w:t xml:space="preserve"> </w:t>
      </w:r>
      <w:r>
        <w:rPr>
          <w:bCs/>
          <w:b/>
        </w:rPr>
        <w:t xml:space="preserve">Academic Researcher</w:t>
      </w:r>
      <w:r>
        <w:t xml:space="preserve"> </w:t>
      </w:r>
      <w:r>
        <w:t xml:space="preserve">in</w:t>
      </w:r>
      <w:r>
        <w:t xml:space="preserve"> </w:t>
      </w:r>
      <w:r>
        <w:t xml:space="preserve">United States Chicago</w:t>
      </w:r>
      <w:r>
        <w:t xml:space="preserve"> </w:t>
      </w:r>
      <w:r>
        <w:t xml:space="preserve">reveals a profound sense of purpose. It is a role that demands intellectual rigor, ethical clarity, and social empathy. The city challenges us to look closely at its complexities and respond with knowledge that serves the common good. As I continue my work here, I am guided by the belief that research is not an end in itself but a means to foster understanding and drive positive change within</w:t>
      </w:r>
      <w:r>
        <w:t xml:space="preserve"> </w:t>
      </w:r>
      <w:r>
        <w:t xml:space="preserve">United States Chicago</w:t>
      </w:r>
      <w:r>
        <w:t xml:space="preserve">. The identity of the</w:t>
      </w:r>
      <w:r>
        <w:t xml:space="preserve"> </w:t>
      </w:r>
      <w:r>
        <w:rPr>
          <w:bCs/>
          <w:b/>
        </w:rPr>
        <w:t xml:space="preserve">Academic Researcher</w:t>
      </w:r>
      <w:r>
        <w:t xml:space="preserve"> </w:t>
      </w:r>
      <w:r>
        <w:t xml:space="preserve">is thus intertwined with the destiny of the city we study and serve, creating a symbiotic relationship that enriches both academia and community alike.</w:t>
      </w:r>
    </w:p>
    <w:p>
      <w:pPr>
        <w:pStyle w:val="BodyText"/>
      </w:pPr>
      <w:r>
        <w:br/>
      </w:r>
    </w:p>
    <w:p>
      <w:r>
        <w:pict>
          <v:rect style="width:0;height:1.5pt" o:hralign="center" o:hrstd="t" o:hr="t"/>
        </w:pict>
      </w:r>
    </w:p>
    <w:p>
      <w:pPr>
        <w:pStyle w:val="FirstParagraph"/>
      </w:pPr>
      <w:r>
        <w:br/>
      </w:r>
      <w:r>
        <w:br/>
      </w:r>
    </w:p>
    <w:p>
      <w:pPr>
        <w:pStyle w:val="BodyText"/>
      </w:pPr>
      <w:r>
        <w:t xml:space="preserve">© 2023 Reflections on Urban Academia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the Academic Researcher in United States Chicago</dc:title>
  <dc:creator/>
  <dc:language>en</dc:language>
  <cp:keywords/>
  <dcterms:created xsi:type="dcterms:W3CDTF">2026-07-30T01:31:18Z</dcterms:created>
  <dcterms:modified xsi:type="dcterms:W3CDTF">2026-07-30T01:31:18Z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