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Academic</w:t>
      </w:r>
      <w:r>
        <w:t xml:space="preserve"> </w:t>
      </w:r>
      <w:r>
        <w:t xml:space="preserve">Researcher</w:t>
      </w:r>
      <w:r>
        <w:t xml:space="preserve"> </w:t>
      </w:r>
      <w:r>
        <w:t xml:space="preserve">in</w:t>
      </w:r>
      <w:r>
        <w:t xml:space="preserve"> </w:t>
      </w:r>
      <w:r>
        <w:t xml:space="preserve">Uzbekistan</w:t>
      </w:r>
      <w:r>
        <w:t xml:space="preserve"> </w:t>
      </w:r>
      <w:r>
        <w:t xml:space="preserve">Tashkent</w:t>
      </w:r>
    </w:p>
    <w:bookmarkStart w:id="32" w:name="X775270e13e9ae384f8f2c6a71f51664285205cc"/>
    <w:p>
      <w:pPr>
        <w:pStyle w:val="Heading1"/>
      </w:pPr>
      <w:r>
        <w:t xml:space="preserve">A Reflection Paper on the Role, Challenges, and Evolution of an Academic Researcher in Uzbekistan Tashkent</w:t>
      </w:r>
    </w:p>
    <w:bookmarkStart w:id="21" w:name="introduction"/>
    <w:bookmarkStart w:id="20" w:name="X30696831ddfc786c7a0335c15c0d661b9e911a6"/>
    <w:p>
      <w:pPr>
        <w:pStyle w:val="Heading2"/>
      </w:pPr>
      <w:r>
        <w:t xml:space="preserve">Purpose and Structure of This Reflection Paper</w:t>
      </w:r>
    </w:p>
    <w:p>
      <w:pPr>
        <w:pStyle w:val="FirstParagraph"/>
      </w:pPr>
      <w:r>
        <w:t xml:space="preserve">This document serves as a comprehensive</w:t>
      </w:r>
      <w:r>
        <w:t xml:space="preserve"> </w:t>
      </w:r>
      <w:r>
        <w:rPr>
          <w:iCs/>
          <w:i/>
        </w:rPr>
        <w:t xml:space="preserve">Reflection Paper</w:t>
      </w:r>
      <w:r>
        <w:t xml:space="preserve">, deliberately crafted to examine the scholarly trajectory, methodological considerations, and contextual realities faced by an Academic Researcher operating within the educational and intellectual landscape of Uzbekistan Tashkent. A reflection paper in academic practice is not merely a narrative account; it is a structured introspection that bridges theoretical frameworks with lived professional experience. It demands critical self-awareness, analytical honesty, and a commitment to continuous scholarly improvement. As an Academic Researcher situated in Uzbekistan Tashkent, one must navigate not only universal standards of rigorous inquiry but also region-specific institutional expectations, cultural nuances, and emerging interdisciplinary opportunities unique to Central Asia’s capital city. This reflection paper therefore functions as both an academic exercise and a professional compass, guiding future research endeavors while documenting the present realities of scholarly work in this dynamic environment.</w:t>
      </w:r>
    </w:p>
    <w:bookmarkEnd w:id="20"/>
    <w:bookmarkEnd w:id="21"/>
    <w:bookmarkStart w:id="23" w:name="context"/>
    <w:bookmarkStart w:id="22" w:name="Xc0c7edcba00a0ac099566d6c67b8643428d0383"/>
    <w:p>
      <w:pPr>
        <w:pStyle w:val="Heading2"/>
      </w:pPr>
      <w:r>
        <w:t xml:space="preserve">Contextualizing the Academic Ecosystem in Uzbekistan Tashkent</w:t>
      </w:r>
    </w:p>
    <w:p>
      <w:pPr>
        <w:pStyle w:val="FirstParagraph"/>
      </w:pPr>
      <w:r>
        <w:t xml:space="preserve">Tashkent has evolved significantly over recent decades into a regional hub for higher education, scientific innovation, and cross-border academic collaboration. Within this setting, an Academic Researcher must recognize that the intellectual infrastructure of Uzbekistan Tashkent is both historically rich and rapidly modernizing. Institutions such as national universities, research institutes affiliated with the Academy of Sciences, and newly established innovation centers provide fertile ground for empirical investigation yet simultaneously require researchers to adapt to evolving funding landscapes, publication expectations, and interdisciplinary mandates. The reflection process here begins with acknowledging that academic work in Uzbekistan Tashkent cannot be viewed through a purely Western or standardized global lens. Instead, it demands contextual literacy: understanding how Soviet-era scholarly traditions intersect with post-independence reforms, how digital transformation reshapes data accessibility, and how local language policies influence literature reviews and fieldwork protocols. As an Academic Researcher operating in Uzbekistan Tashkent, one must remain intellectually agile, recognizing that every research question is inherently embedded within a specific geographic, historical, and institutional matrix.</w:t>
      </w:r>
    </w:p>
    <w:bookmarkEnd w:id="22"/>
    <w:bookmarkEnd w:id="23"/>
    <w:bookmarkStart w:id="25" w:name="methodology"/>
    <w:bookmarkStart w:id="24" w:name="X356175d767bb52236d03f2907b8a82ba6946792"/>
    <w:p>
      <w:pPr>
        <w:pStyle w:val="Heading2"/>
      </w:pPr>
      <w:r>
        <w:t xml:space="preserve">Methodological Reflections of the Academic Researcher</w:t>
      </w:r>
    </w:p>
    <w:p>
      <w:pPr>
        <w:pStyle w:val="FirstParagraph"/>
      </w:pPr>
      <w:r>
        <w:t xml:space="preserve">The methodology section of this reflection paper addresses how an Academic Researcher approaches study design, data collection, and analytical rigor while situated in Uzbekistan Tashkent. Methodological decisions are never neutral; they are shaped by resource availability, ethical review board requirements, community engagement norms, and epistemological assumptions about knowledge production. In Uzbekistan Tashkent’s academic environment, researchers frequently encounter the need to blend quantitative precision with qualitative depth, particularly when studying socio-economic development, environmental sustainability in the Aral Sea basin legacy regions, or digital transformation in public administration. The Academic Researcher must reflect on how sampling strategies accommodate local bureaucratic structures, how survey instruments are culturally translated and validated across Uzbek and Russian-speaking populations, and how archival research navigates institutional access protocols. Furthermore, academic integrity remains paramount; an Academic Researcher operating in Uzbekistan Tashkent must consistently evaluate whether their methodological choices align with both international peer-review standards and locally relevant knowledge translation goals. This reflective practice ensures that methodology does not become a rigid checklist but rather a dynamic framework responsive to contextual realities.</w:t>
      </w:r>
    </w:p>
    <w:bookmarkEnd w:id="24"/>
    <w:bookmarkEnd w:id="25"/>
    <w:bookmarkStart w:id="27" w:name="dynamics"/>
    <w:bookmarkStart w:id="26" w:name="X4d994e442d8cf8f9fe9d30b597baef89a6e0292"/>
    <w:p>
      <w:pPr>
        <w:pStyle w:val="Heading2"/>
      </w:pPr>
      <w:r>
        <w:t xml:space="preserve">Institutional, Cultural, and Interdisciplinary Dynamics</w:t>
      </w:r>
    </w:p>
    <w:p>
      <w:pPr>
        <w:pStyle w:val="FirstParagraph"/>
      </w:pPr>
      <w:r>
        <w:t xml:space="preserve">A critical dimension of this reflection paper involves examining the collaborative and interdisciplinary dimensions that define scholarly work in Uzbekistan Tashkent. Academic Researcher roles increasingly demand cross-departmental partnerships, international co-authorship, and engagement with policy makers who require actionable insights rather than purely theoretical discourse. In Uzbekistan Tashkent’s evolving academic culture, researchers are encouraged to bridge silos between humanities, natural sciences, engineering, and social sciences—a shift that requires substantial pedagogical adaptation and communication strategy refinement. The Academic Researcher must reflect on how interdisciplinary teams negotiate differing terminologies, evaluation metrics, and publication timelines. Additionally cultural considerations remain central; understanding local academic etiquette such as hierarchical decision-making in research institutes or the importance of face-to-face academic networking significantly influences project sustainability. An effective reflection paper acknowledges that success in Uzbekistan Tashkent is rarely achieved through solitary scholarship alone. Instead, it emerges from sustained mentorship relationships, ethical community partnerships, and institutional alliances that collectively elevate the Academic Researcher’s capacity to generate impact-oriented knowledge.</w:t>
      </w:r>
    </w:p>
    <w:bookmarkEnd w:id="26"/>
    <w:bookmarkEnd w:id="27"/>
    <w:bookmarkStart w:id="29" w:name="challenges"/>
    <w:bookmarkStart w:id="28" w:name="X9b8e40039938af3d0caddef54b5c82f1bfd9b51"/>
    <w:p>
      <w:pPr>
        <w:pStyle w:val="Heading2"/>
      </w:pPr>
      <w:r>
        <w:t xml:space="preserve">Navigating Challenges and Ethical Responsibilities</w:t>
      </w:r>
    </w:p>
    <w:p>
      <w:pPr>
        <w:pStyle w:val="FirstParagraph"/>
      </w:pPr>
      <w:r>
        <w:t xml:space="preserve">No reflection paper on contemporary academic work would be complete without confronting systemic challenges. The Academic Researcher in Uzbekistan Tashkent frequently encounters constraints related to funding accessibility, outdated laboratory infrastructure in certain disciplines, bureaucratic delays in research ethics approvals, and limited open-access repository integration. However, these obstacles also serve as catalysts for innovation and reflective growth. An Academic Researcher must honestly assess how resource limitations affect longitudinal study feasibility or comparative data collection across Central Asian regions. More importantly, ethical reflection remains non-negotiable; issues of informed consent in vulnerable populations, responsible data stewardship under evolving national regulations, and equitable authorship distribution across multi-institutional teams demand continuous self-audit. This reflection paper emphasizes that ethical rigor is not a compliance exercise but a foundational scholarly virtue. By documenting these challenges transparently, the Academic Researcher transforms obstacles into pedagogical moments that strengthen methodological resilience and foster sustainable research practices tailored specifically to Uzbekistan Tashkent’s academic ecosystem.</w:t>
      </w:r>
    </w:p>
    <w:bookmarkEnd w:id="28"/>
    <w:bookmarkEnd w:id="29"/>
    <w:bookmarkStart w:id="31" w:name="future"/>
    <w:bookmarkStart w:id="30" w:name="X8b73fd4ce47c5be9a017018150eea8485e3b2e7"/>
    <w:p>
      <w:pPr>
        <w:pStyle w:val="Heading2"/>
      </w:pPr>
      <w:r>
        <w:t xml:space="preserve">Synthesis, Forward Trajectory, and Conclusion</w:t>
      </w:r>
    </w:p>
    <w:p>
      <w:pPr>
        <w:pStyle w:val="FirstParagraph"/>
      </w:pPr>
      <w:r>
        <w:t xml:space="preserve">In concluding this reflection paper, it is imperative to synthesize how the identity of an Academic Researcher in Uzbekistan Tashkent will evolve within the next decade. Globalization of higher education, increased participation in international research consortia such as Horizon Europe partnerships or UNESCO initiatives, and domestic investments in science parks signal a transformative period for scholarly work in this capital city. The reflection process outlined herein demonstrates that academic excellence is not static; it requires continuous self-evaluation, contextual adaptation, and intellectual humility. An Academic Researcher must recognize that their work directly influences policy formulation, educational reform, technological adoption rates, and cultural preservation efforts across Uzbekistan Tashkent and broader Central Asia. This reflection paper ultimately affirms that scholarly impact emerges when rigorous methodology intersects with genuine community engagement and when theoretical inquiry remains grounded in real-world problem-solving. As academic landscapes continue to modernize while honoring historical intellectual traditions, the Academic Researcher in Uzbekistan Tashkent bears both a responsibility and an opportunity: to produce knowledge that is globally relevant yet locally meaningful, methodologically sound yet culturally responsive, and academically rigorous yet socially transformative. Through sustained reflection, interdisciplinary collaboration, and unwavering ethical commitment, the scholarly trajectory within this dynamic academic environment will undoubtedly contribute meaningfully to both regional development and international knowledge networks.</w:t>
      </w:r>
    </w:p>
    <w:bookmarkEnd w:id="30"/>
    <w:bookmarkEnd w:id="31"/>
    <w:p>
      <w:pPr>
        <w:pStyle w:val="BodyText"/>
      </w:pPr>
      <w:r>
        <w:rPr>
          <w:bCs/>
          <w:b/>
        </w:rPr>
        <w:t xml:space="preserve">Reflection Paper Author:</w:t>
      </w:r>
      <w:r>
        <w:t xml:space="preserve"> </w:t>
      </w:r>
      <w:r>
        <w:t xml:space="preserve">[Academic Researcher Name/Title]</w:t>
      </w:r>
    </w:p>
    <w:p>
      <w:pPr>
        <w:pStyle w:val="BodyText"/>
      </w:pPr>
      <w:r>
        <w:rPr>
          <w:bCs/>
          <w:b/>
        </w:rPr>
        <w:t xml:space="preserve">Institutional Affiliation:</w:t>
      </w:r>
      <w:r>
        <w:t xml:space="preserve"> </w:t>
      </w:r>
      <w:r>
        <w:t xml:space="preserve">Research Division, Uzbekistan Tashkent Academic Network</w:t>
      </w:r>
    </w:p>
    <w:p>
      <w:pPr>
        <w:pStyle w:val="BodyText"/>
      </w:pPr>
      <w:r>
        <w:rPr>
          <w:bCs/>
          <w:b/>
        </w:rPr>
        <w:t xml:space="preserve">Date of Submission:</w:t>
      </w:r>
    </w:p>
    <w:p>
      <w:pPr>
        <w:pStyle w:val="BodyText"/>
      </w:pPr>
      <w:r>
        <w:t xml:space="preserve">&gt;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Academic Researcher in Uzbekistan Tashkent</dc:title>
  <dc:creator/>
  <dc:language>en</dc:language>
  <cp:keywords/>
  <dcterms:created xsi:type="dcterms:W3CDTF">2026-07-29T20:31:51Z</dcterms:created>
  <dcterms:modified xsi:type="dcterms:W3CDTF">2026-07-29T20:31:51Z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