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Centered title using HTML tags */</w:t>
      </w:r>
    </w:p>
    <w:bookmarkStart w:id="25" w:name="Xd888c532cc39653619a7e221c8cedaee4a1c55e"/>
    <w:p>
      <w:pPr>
        <w:pStyle w:val="Heading1"/>
      </w:pPr>
      <w:r>
        <w:t xml:space="preserve">Reflections on Professional Identity and Responsibility in São Paulo, Brazil</w:t>
      </w:r>
    </w:p>
    <w:p>
      <w:pPr>
        <w:pStyle w:val="FirstParagraph"/>
      </w:pPr>
      <w:r>
        <w:t xml:space="preserve">The landscape of professional accounting is undergoing a profound transformation, driven by digitalization, regulatory complexity, and shifting economic paradigms. In this context, the role of an Accountant transcends mere number-crunching or tax compliance; it evolves into that of a strategic advisor and guardian of ethical integrity. This reflection paper explores the multifaceted identity of the Accountant within one of Latin America’s most significant economic centers: Brazil São Paulo. By examining the unique challenges, cultural nuances, and professional responsibilities inherent to this region, we gain a deeper understanding of how modern accounting practices must adapt to serve both local businesses and international stakeholders effectively.</w:t>
      </w:r>
    </w:p>
    <w:bookmarkStart w:id="20" w:name="the-economic-engine-of-brazil-são-paulo"/>
    <w:p>
      <w:pPr>
        <w:pStyle w:val="Heading3"/>
      </w:pPr>
      <w:r>
        <w:t xml:space="preserve">The Economic Engine of Brazil São Paulo</w:t>
      </w:r>
    </w:p>
    <w:p>
      <w:pPr>
        <w:pStyle w:val="FirstParagraph"/>
      </w:pPr>
      <w:r>
        <w:t xml:space="preserve">To understand the specific demands placed on an Accountant in this region, one must first appreciate the magnitude of Brazil São Paulo as a financial powerhouse. As the economic heart of South America, this metropolis hosts thousands of multinational corporations, bustling stock exchanges, and a vibrant ecosystem of small to medium-sized enterprises (SMEs). The sheer volume and diversity of economic activity here create an environment where precision is not just preferred but required for survival. For the Accountant operating in Brazil São Paulo, the pressure to maintain accuracy amidst rapid market fluctuations is immense. The city’s dynamic nature means that regulatory frameworks can change swiftly, requiring professionals to be perpetually educated and adaptable.</w:t>
      </w:r>
    </w:p>
    <w:p>
      <w:pPr>
        <w:pStyle w:val="BodyText"/>
      </w:pPr>
      <w:r>
        <w:t xml:space="preserve">Moreover, the cultural fabric of Brazil São Paulo influences business interactions significantly. Relationships are paramount; trust is built over time through consistent performance and personal connection. Therefore, an Accountant here is not merely a back-office functionary but often a trusted confidant to business owners who value holistic advice alongside technical expertise. This dual expectation—technical proficiency coupled with interpersonal intelligence—defines the modern professional profile required in this locale.</w:t>
      </w:r>
    </w:p>
    <w:bookmarkEnd w:id="20"/>
    <w:bookmarkStart w:id="21" w:name="navigating-regulatory-labyrinths"/>
    <w:p>
      <w:pPr>
        <w:pStyle w:val="Heading3"/>
      </w:pPr>
      <w:r>
        <w:t xml:space="preserve">Navigating Regulatory Labyrinths</w:t>
      </w:r>
    </w:p>
    <w:p>
      <w:pPr>
        <w:pStyle w:val="FirstParagraph"/>
      </w:pPr>
      <w:r>
        <w:t xml:space="preserve">The term "Accountant" often conjures images of rigid compliance, but in Brazil São Paulo, it signifies a navigator through one of the world’s most complex tax systems. Brazil is famously known for its intricate fiscal legislation, and this complexity is magnified in a bustling hub like São Paulo state. An Accountant must possess not only a deep understanding of federal laws but also specific knowledge regarding municipal taxes (ISS) and state-level regulations (ICMS). The risk of non-compliance carries severe penalties, making the role of the Accountant critical for business continuity.</w:t>
      </w:r>
    </w:p>
    <w:p>
      <w:pPr>
        <w:pStyle w:val="BodyText"/>
      </w:pPr>
      <w:r>
        <w:t xml:space="preserve">This complexity demands a high level of specialization. Generalists may struggle in such an environment; thus, successful professionals often specialize in areas such as transfer pricing, international tax law, or digital invoicing systems (NF-e). The reflection here is that the value added by an Accountant lies in their ability to interpret these labyrinthine rules into actionable business strategies. They do not just report history; they help shape future decisions by forecasting fiscal impacts and ensuring sustainable growth within legal boundaries.</w:t>
      </w:r>
    </w:p>
    <w:bookmarkEnd w:id="21"/>
    <w:bookmarkStart w:id="22" w:name="X7099a5250eb092b3b60abc17d5ac0674e90245f"/>
    <w:p>
      <w:pPr>
        <w:pStyle w:val="Heading3"/>
      </w:pPr>
      <w:r>
        <w:t xml:space="preserve">The Digital Shift and Ethical Responsibility</w:t>
      </w:r>
    </w:p>
    <w:p>
      <w:pPr>
        <w:pStyle w:val="FirstParagraph"/>
      </w:pPr>
      <w:r>
        <w:t xml:space="preserve">The integration of technology has reshaped the traditional duties of an Accountant. In Brazil São Paulo, where fintech innovation is thriving, firms are increasingly adopting artificial intelligence (AI) for data analysis and automation of routine tasks. This shift allows Accountants to focus more on strategic advisory roles rather than transactional processing. However, this technological advancement brings new challenges regarding data security and privacy.</w:t>
      </w:r>
    </w:p>
    <w:p>
      <w:pPr>
        <w:pStyle w:val="BodyText"/>
      </w:pPr>
      <w:r>
        <w:t xml:space="preserve">With great power comes great responsibility. An Accountant today must ensure the integrity of digital records while safeguarding sensitive client information against cyber threats. This ethical dimension is crucial in maintaining public trust. In a competitive market like Brazil São Paulo, reputation is everything. An accountant who prioritizes transparency and robust cybersecurity measures distinguishes themselves from competitors, fostering long-term client loyalty.</w:t>
      </w:r>
    </w:p>
    <w:bookmarkEnd w:id="22"/>
    <w:bookmarkStart w:id="23" w:name="beyond-the-balance-sheet-social-impact"/>
    <w:p>
      <w:pPr>
        <w:pStyle w:val="Heading3"/>
      </w:pPr>
      <w:r>
        <w:t xml:space="preserve">Beyond the Balance Sheet: Social Impact</w:t>
      </w:r>
    </w:p>
    <w:p>
      <w:pPr>
        <w:pStyle w:val="FirstParagraph"/>
      </w:pPr>
      <w:r>
        <w:t xml:space="preserve">In recent years, there has been a growing emphasis on Environmental, Social, and Governance (ESG) criteria globally. In Brazil São Paulo, this trend is gaining momentum as investors and consumers demand greater accountability from corporations. Accountants are at the forefront of this movement by measuring non-financial performance metrics such as carbon footprints and social impact initiatives.</w:t>
      </w:r>
    </w:p>
    <w:p>
      <w:pPr>
        <w:pStyle w:val="BodyText"/>
      </w:pPr>
      <w:r>
        <w:t xml:space="preserve">This evolution requires Accountants to broaden their skill sets beyond traditional financial reporting. They must learn to communicate complex sustainability data in ways that resonate with diverse stakeholders. This reflects a broader societal shift towards corporate responsibility, where the Accountant serves as a bridge between financial performance and ethical stewardship. By integrating ESG metrics into standard reporting, they contribute to a more transparent and equitable business environment.</w:t>
      </w:r>
    </w:p>
    <w:bookmarkEnd w:id="23"/>
    <w:bookmarkStart w:id="24" w:name="conclusion"/>
    <w:p>
      <w:pPr>
        <w:pStyle w:val="Heading3"/>
      </w:pPr>
      <w:r>
        <w:t xml:space="preserve">Conclusion</w:t>
      </w:r>
    </w:p>
    <w:p>
      <w:pPr>
        <w:pStyle w:val="FirstParagraph"/>
      </w:pPr>
      <w:r>
        <w:t xml:space="preserve">In conclusion, the identity of an Accountant in Brazil São Paulo is multifaceted, encompassing roles as a technical expert, strategic advisor, ethical guardian, and social steward. The unique economic landscape of this city presents both formidable challenges and unprecedented opportunities for professional growth. As technology continues to reshape the industry and societal expectations evolve toward greater sustainability, the Accountant must remain agile and committed to lifelong learning.</w:t>
      </w:r>
    </w:p>
    <w:p>
      <w:pPr>
        <w:pStyle w:val="BodyText"/>
      </w:pPr>
      <w:r>
        <w:t xml:space="preserve">This reflection underscores that being an Accountant is not just about balancing books; it is about balancing interests, ensuring compliance amidst complexity, leveraging technology for good, and contributing positively to society. In the vibrant context of Brazil São Paulo, these responsibilities are particularly pronounced, making the role of the Accountant indispensable to the region's continued economic health and stability. As we move forward into an increasingly interconnected world, embracing this expanded definition of professional identity will be key to thriving in any global market.</w:t>
      </w:r>
    </w:p>
    <w:p>
      <w:r>
        <w:pict>
          <v:rect style="width:0;height:1.5pt" o:hralign="center" o:hrstd="t" o:hr="t"/>
        </w:pict>
      </w:r>
    </w:p>
    <w:p>
      <w:pPr>
        <w:pStyle w:val="FirstParagraph"/>
      </w:pPr>
      <w:r>
        <w:rPr>
          <w:iCs/>
          <w:i/>
        </w:rPr>
        <w:t xml:space="preserve">End of Reflection Paper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2026-07-29T17:17:29Z</dcterms:created>
  <dcterms:modified xsi:type="dcterms:W3CDTF">2026-07-29T17:17:29Z</dcterms:modified>
</cp:coreProperties>
</file>

<file path=docProps/custom.xml><?xml version="1.0" encoding="utf-8"?>
<Properties xmlns="http://schemas.openxmlformats.org/officeDocument/2006/custom-properties" xmlns:vt="http://schemas.openxmlformats.org/officeDocument/2006/docPropsVTypes"/>
</file>