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China,</w:t>
      </w:r>
      <w:r>
        <w:t xml:space="preserve"> </w:t>
      </w:r>
      <w:r>
        <w:t xml:space="preserve">Beijing</w:t>
      </w:r>
    </w:p>
    <w:bookmarkStart w:id="25" w:name="X34051e5fe5c726de924920e4436b35e2251271f"/>
    <w:p>
      <w:pPr>
        <w:pStyle w:val="Heading1"/>
      </w:pPr>
      <w:r>
        <w:t xml:space="preserve">The Financial Compass in the Capital: A Reflection on Being an Accountant in China, Beijing</w:t>
      </w:r>
    </w:p>
    <w:p>
      <w:pPr>
        <w:pStyle w:val="FirstParagraph"/>
      </w:pPr>
      <w:r>
        <w:t xml:space="preserve">To step into the professional landscape of an accountant within the bustling metropolis of China, Beijing is to engage with a dynamic interplay of ancient tradition and hyper-modern digital acceleration. This reflection paper seeks to explore the multifaceted nature of this profession, examining how the identity of an accountant is shaped by the specific regulatory, cultural, and economic environments unique to China and its capital city. It is not merely a role defined by numbers; it is a position deeply embedded in the broader socio-economic fabric of one of the world's most critical economic hubs.</w:t>
      </w:r>
    </w:p>
    <w:bookmarkStart w:id="20" w:name="the-evolving-regulatory-landscape"/>
    <w:p>
      <w:pPr>
        <w:pStyle w:val="Heading2"/>
      </w:pPr>
      <w:r>
        <w:t xml:space="preserve">The Evolving Regulatory Landscape</w:t>
      </w:r>
    </w:p>
    <w:p>
      <w:pPr>
        <w:pStyle w:val="FirstParagraph"/>
      </w:pPr>
      <w:r>
        <w:t xml:space="preserve">In Beijing, the role of an accountant has undergone a seismic shift over the past two decades. Historically, accounting was viewed primarily as a bookkeeping exercise—a mechanical recording of transactions to satisfy basic tax requirements. However, in contemporary China Beijing, the function has evolved into a strategic necessity. The regulatory environment is stringent and constantly adapting to global standards while maintaining distinct local characteristics. For an accountant working in this region, mastery extends beyond double-entry bookkeeping; it requires a profound understanding of the Chinese Accounting Standards (CAS), which are converging with International Financial Reporting Standards (IFRS) yet retain specific nuances relevant to domestic enterprises.</w:t>
      </w:r>
    </w:p>
    <w:p>
      <w:pPr>
        <w:pStyle w:val="BodyText"/>
      </w:pPr>
      <w:r>
        <w:t xml:space="preserve">The pressure for compliance is immense. In Beijing, where the government plays a pivotal role in directing economic policy, accountants serve as the gatekeepers of financial integrity. This responsibility is heightened by recent crackdowns on tax evasion and financial fraud aimed at stabilizing the broader economy. Consequently, an accountant in this context must possess not only technical precision but also a robust ethical framework. The ability to navigate complex tax codes, such as Value-Added Tax (VAT) reforms and Corporate Income Tax adjustments specific to Beijing’s high-tech zones, is indispensable. This regulatory complexity transforms the accountant from a passive recorder into an active strategist who ensures organizational survival within the strict legal boundaries of China.</w:t>
      </w:r>
    </w:p>
    <w:bookmarkEnd w:id="20"/>
    <w:bookmarkStart w:id="21" w:name="Xcd57230fb0c3f221a5adc26c2a2b100f1d36678"/>
    <w:p>
      <w:pPr>
        <w:pStyle w:val="Heading2"/>
      </w:pPr>
      <w:r>
        <w:t xml:space="preserve">Cultural Nuances and Professional Relationships</w:t>
      </w:r>
    </w:p>
    <w:p>
      <w:pPr>
        <w:pStyle w:val="FirstParagraph"/>
      </w:pPr>
      <w:r>
        <w:t xml:space="preserve">Beyond the technicalities, one cannot reflect on being an accountant in China Beijing without addressing the profound influence of culture. The concept of *Guanxi* (relationships) is integral to business operations in this region. While modernization has streamlined many bureaucratic processes, personal connections and trust remain vital components of professional success. An accountant here does not work in a vacuum; they operate within a network of stakeholders including government officials, local suppliers, international partners, and senior management.</w:t>
      </w:r>
    </w:p>
    <w:p>
      <w:pPr>
        <w:pStyle w:val="BodyText"/>
      </w:pPr>
      <w:r>
        <w:t xml:space="preserve">This cultural dimension requires an accountant to develop high emotional intelligence. The communication style in Beijing’s corporate sector often favors indirectness and harmony over confrontation. Therefore, delivering difficult financial news or pointing out discrepancies requires tact and diplomatic skill. The accountant must balance the rigid requirements of compliance with the soft skills necessary to maintain harmonious business relationships. This duality creates a unique professional identity: one who is mathematically rigorous yet culturally sensitive. In Beijing, where speed and efficiency are prized, this balance allows for smooth operations that respect both local customs and global best practices.</w:t>
      </w:r>
    </w:p>
    <w:bookmarkEnd w:id="21"/>
    <w:bookmarkStart w:id="22" w:name="Xc0c774c56e8dfb7941b35679e517725bc44d966"/>
    <w:p>
      <w:pPr>
        <w:pStyle w:val="Heading2"/>
      </w:pPr>
      <w:r>
        <w:t xml:space="preserve">The Digital Revolution and Technological Integration</w:t>
      </w:r>
    </w:p>
    <w:p>
      <w:pPr>
        <w:pStyle w:val="FirstParagraph"/>
      </w:pPr>
      <w:r>
        <w:t xml:space="preserve">Beijing stands at the forefront of technological innovation in China. As a result, the profession of accounting is being rapidly transformed by digitalization. The widespread adoption of artificial intelligence, big data analytics, and cloud-based accounting platforms has rendered manual data entry obsolete for many firms in the city. For an accountant working in this environment, continuous learning is not optional; it is a professional imperative.</w:t>
      </w:r>
    </w:p>
    <w:p>
      <w:pPr>
        <w:pStyle w:val="BodyText"/>
      </w:pPr>
      <w:r>
        <w:t xml:space="preserve">The rise of digital tax administration systems in China Beijing requires accountants to be proficient with electronic invoicing (*Fapiao*) systems and real-time data reporting tools. The integration of these technologies has shifted the accountant’s role towards analysis and foresight. Rather than simply reporting on what has happened, accountants are now expected to provide predictive insights that drive business strategy. In a city like Beijing, where tech giants and startups compete fiercely for market dominance, the ability to leverage data analytics for cost optimization and risk management is a key differentiator. This technological shift demands that accountants upskill constantly, bridging the gap between finance and information technology.</w:t>
      </w:r>
    </w:p>
    <w:bookmarkEnd w:id="22"/>
    <w:bookmarkStart w:id="23" w:name="global-integration-vs.-local-identity"/>
    <w:p>
      <w:pPr>
        <w:pStyle w:val="Heading2"/>
      </w:pPr>
      <w:r>
        <w:t xml:space="preserve">Global Integration vs. Local Identity</w:t>
      </w:r>
    </w:p>
    <w:p>
      <w:pPr>
        <w:pStyle w:val="FirstParagraph"/>
      </w:pPr>
      <w:r>
        <w:t xml:space="preserve">Beijing serves as a gateway between China and the rest of the world. Many multinational corporations have their regional headquarters here, creating a unique environment where international accounting practices collide with local realities. An accountant in this setting often acts as a bridge, translating global corporate mandates into actionable local strategies while ensuring that Chinese regulatory requirements are met. This dual exposure fosters a global mindset.</w:t>
      </w:r>
    </w:p>
    <w:p>
      <w:pPr>
        <w:pStyle w:val="BodyText"/>
      </w:pPr>
      <w:r>
        <w:t xml:space="preserve">However, this globalization also brings challenges. There is an ongoing tension between adopting Western accounting philosophies and adhering to the state-directed economic model of China Beijing. Accountants must navigate these waters carefully, advocating for transparency and efficiency while respecting the overarching goals of national economic stability. This reflection highlights that being an accountant in this region requires a nuanced understanding of geopolitics and macroeconomic policy, not just micro-level financial transactions.</w:t>
      </w:r>
    </w:p>
    <w:bookmarkEnd w:id="23"/>
    <w:bookmarkStart w:id="24" w:name="conclusion"/>
    <w:p>
      <w:pPr>
        <w:pStyle w:val="Heading2"/>
      </w:pPr>
      <w:r>
        <w:t xml:space="preserve">Conclusion</w:t>
      </w:r>
    </w:p>
    <w:p>
      <w:pPr>
        <w:pStyle w:val="FirstParagraph"/>
      </w:pPr>
      <w:r>
        <w:t xml:space="preserve">In conclusion, the experience of being an accountant in China Beijing is defined by complexity, rapid change, and cultural depth. It is a role that demands technical excellence in navigating evolving regulations, cultural intelligence to manage *Guanxi*, and technological agility to harness digital innovation. The accountant here is not just a number-cruncher but a strategic advisor, an ethical guardian, and a cultural mediator. As Beijing continues to assert its position as a global financial center, the profession will undoubtedly continue to evolve. For those who choose this path, it offers unparalleled opportunities for professional growth and the chance to contribute significantly to one of the world’s most dynamic economies. The reflection on this role ultimately reveals that success in Beijing requires a holistic approach—one that integrates financial expertise with cultural awareness and technological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Accountant in China, Beijing</dc:title>
  <dc:creator/>
  <dc:language>en</dc:language>
  <cp:keywords/>
  <dcterms:created xsi:type="dcterms:W3CDTF">2026-07-30T10:49:02Z</dcterms:created>
  <dcterms:modified xsi:type="dcterms:W3CDTF">2026-07-30T10:49:02Z</dcterms:modified>
</cp:coreProperties>
</file>

<file path=docProps/custom.xml><?xml version="1.0" encoding="utf-8"?>
<Properties xmlns="http://schemas.openxmlformats.org/officeDocument/2006/custom-properties" xmlns:vt="http://schemas.openxmlformats.org/officeDocument/2006/docPropsVTypes"/>
</file>