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Bogotá</w:t>
      </w:r>
    </w:p>
    <w:bookmarkStart w:id="25" w:name="X6bc64fc1c1c6ecef53c30399eda3b52c58eab90"/>
    <w:p>
      <w:pPr>
        <w:pStyle w:val="Heading1"/>
      </w:pPr>
      <w:r>
        <w:t xml:space="preserve">The Role and Reflection of the Accountant in Colombia Bogotá</w:t>
      </w:r>
    </w:p>
    <w:p>
      <w:pPr>
        <w:pStyle w:val="FirstParagraph"/>
      </w:pPr>
      <w:r>
        <w:t xml:space="preserve">In the dynamic and rapidly evolving economic landscape of Latin America, few cities embody the intersection of tradition, modernity, and regulatory complexity as vividly as Colombia Bogotá. Within this bustling capital, which serves not only as the political heart of nation but also its primary financial engine for many multinational corporations operating in South America. It is within this specific context that the role of Accountant emerges not merely as a technical functionary responsible for balancing ledgers, but rather than a strategic partner who navigates the intricate web fiscal policies, cultural nuances and economic challenges unique to Colombia Bogotá.</w:t>
      </w:r>
    </w:p>
    <w:bookmarkStart w:id="20" w:name="X43aa60734770f63d7b35314f148fb0e4626fe28"/>
    <w:p>
      <w:pPr>
        <w:pStyle w:val="Heading2"/>
      </w:pPr>
      <w:r>
        <w:t xml:space="preserve">The Evolving Landscape of Financial Practice</w:t>
      </w:r>
    </w:p>
    <w:p>
      <w:pPr>
        <w:pStyle w:val="FirstParagraph"/>
      </w:pPr>
      <w:r>
        <w:t xml:space="preserve">To understand the significance of an Accountant in this setting one must first appreciate the macro-economic environment. Colombia has undergone significant structural reforms over the past two decades aiming at integrating its markets into global economy while maintaining fiscal stability. For professionals practicing in Colombia Bogotá, this means operating within a framework that is increasingly aligned with international standards such as IFRS (International Financial Reporting Standards) yet deeply rooted local tax laws dictated by entities like DIAN (Dirección de Impuestos y Aduanas Nacionales).</w:t>
      </w:r>
    </w:p>
    <w:p>
      <w:pPr>
        <w:pStyle w:val="BodyText"/>
      </w:pPr>
      <w:r>
        <w:t xml:space="preserve">The Accountant here is often caught between two worlds. On one hand there pressure from global investors demanding transparency efficiency and compliance with international norms. On the other hand they must contend with domestic realities including informal economy practices bureaucratic hurdles and complex social security contributions mandated by Colombian law this duality requires an accountant to possess not only technical expertise but also diplomatic skills ability to communicate complex financial data in way that resonates both local stakeholders international auditors alike.</w:t>
      </w:r>
    </w:p>
    <w:bookmarkEnd w:id="20"/>
    <w:bookmarkStart w:id="21" w:name="X887dd6f3ac338b6aad62eda24384d8139de850b"/>
    <w:p>
      <w:pPr>
        <w:pStyle w:val="Heading2"/>
      </w:pPr>
      <w:r>
        <w:t xml:space="preserve">Technical Expertise and Regulatory Compliance</w:t>
      </w:r>
    </w:p>
    <w:p>
      <w:pPr>
        <w:pStyle w:val="FirstParagraph"/>
      </w:pPr>
      <w:r>
        <w:t xml:space="preserve">The core responsibility of any Accountant lies in ensuring accuracy and compliance however in Colombia Bogotá this task is particularly demanding due frequent updates tax codes recent changes such implementation of digital invoicing (Factura Electrónica) have revolutionized how businesses operate these developments require accountants to stay abreast technology trends while simultaneously mastering legal requirements failure to do so can result severe penalties for clients thereby impacting reputation reliability crucial assets in competitive market like Colombia Bogotá.</w:t>
      </w:r>
    </w:p>
    <w:p>
      <w:pPr>
        <w:pStyle w:val="BodyText"/>
      </w:pPr>
      <w:r>
        <w:t xml:space="preserve">Moreover the role extends beyond mere compliance it involves proactive planning helping organizations navigate fiscal incentives designed promote investment job creation social responsibility initiatives common in Colombian government policy agenda this requires accountants to be well-versed various sectors ranging agriculture manufacturing services each presenting unique opportunities challenges reflecting broader diversity economy itself.</w:t>
      </w:r>
    </w:p>
    <w:bookmarkEnd w:id="21"/>
    <w:bookmarkStart w:id="22" w:name="the-cultural-dimension-of-accounting"/>
    <w:p>
      <w:pPr>
        <w:pStyle w:val="Heading2"/>
      </w:pPr>
      <w:r>
        <w:t xml:space="preserve">The Cultural Dimension of Accounting</w:t>
      </w:r>
    </w:p>
    <w:p>
      <w:pPr>
        <w:pStyle w:val="FirstParagraph"/>
      </w:pPr>
      <w:r>
        <w:t xml:space="preserve">Beyond technical skills another critical aspect shaping practice of Accountant Colombia Bogotá cultural intelligence. Business culture in this region tends to value personal relationships trust long-term partnerships over purely transactional interactions This means that successful accountants must build strong rapport clients understanding their needs fears aspirations go beyond numbers they become confidants advisors guiding decisions shaped by ethical considerations social impact.</w:t>
      </w:r>
    </w:p>
    <w:p>
      <w:pPr>
        <w:pStyle w:val="BodyText"/>
      </w:pPr>
      <w:r>
        <w:t xml:space="preserve">This human-centric approach is especially relevant given historical context where many families small-medium enterprises form backbone Colombian economy Accountant serves as bridge connecting these entities formal financial system enabling them access credit resources previously out reach This empowerment fosters economic growth reduces inequality contributing overall development goals espoused by both national government international organizations active within Colombia Bogotá.</w:t>
      </w:r>
    </w:p>
    <w:bookmarkEnd w:id="22"/>
    <w:bookmarkStart w:id="23" w:name="challenges-and-future-directions"/>
    <w:p>
      <w:pPr>
        <w:pStyle w:val="Heading2"/>
      </w:pPr>
      <w:r>
        <w:t xml:space="preserve">Challenges and Future Directions</w:t>
      </w:r>
    </w:p>
    <w:p>
      <w:pPr>
        <w:pStyle w:val="FirstParagraph"/>
      </w:pPr>
      <w:r>
        <w:t xml:space="preserve">Despite progress several challenges remain facing profession today one major issue is digital divide many rural areas surrounding Colombia Bogotá lack infrastructure necessary fully embrace modern accounting technologies this disparity creates uneven playing field where urban firms have competitive advantage leading potential brain drain talented professionals away from regions most need them addressing this gap requires concerted effort from educational institutions professional bodies government working together enhance accessibility quality training programs focused on emerging fields like data analytics blockchain cybersecurity all essential components future-proofing practice accounting.</w:t>
      </w:r>
    </w:p>
    <w:p>
      <w:pPr>
        <w:pStyle w:val="BodyText"/>
      </w:pPr>
      <w:r>
        <w:t xml:space="preserve">Another challenge lies in maintaining ethical standards amidst pressures corruption fraud unfortunately still present some corners of Colombian society As guardians of financial integrity accountants bear great responsibility upholding principles honesty objectivity professional skepticism this vigilance protects public interest ensures sustainability businesses operating within Colombia Bogotá contributing positively rather negatively to societal well-being.</w:t>
      </w:r>
    </w:p>
    <w:bookmarkEnd w:id="23"/>
    <w:bookmarkStart w:id="24" w:name="conclusion"/>
    <w:p>
      <w:pPr>
        <w:pStyle w:val="Heading2"/>
      </w:pPr>
      <w:r>
        <w:t xml:space="preserve">Conclusion</w:t>
      </w:r>
    </w:p>
    <w:p>
      <w:pPr>
        <w:pStyle w:val="FirstParagraph"/>
      </w:pPr>
      <w:r>
        <w:t xml:space="preserve">In conclusion reflecting upon role Accountant Colombia Bogotá reveals multifaceted profession requiring blend technical proficiency cultural sensitivity strategic vision more than ever before importance cannot overstated individuals who manage financial health of organization shape destiny broader community through their work they influence investment flows job creation innovation fostering prosperity across city region nation itself.</w:t>
      </w:r>
    </w:p>
    <w:p>
      <w:pPr>
        <w:pStyle w:val="BodyText"/>
      </w:pPr>
      <w:r>
        <w:t xml:space="preserve">As we look ahead future opportunities abound for accountants willing embrace change adapt to new realities technological advancements demographic shifts globalization trends those who succeed will be those able balance rigor precision empathy understanding creating value not just monetary sense but also social environmental dimensions too Ultimately Accountant in Colombia Bogotá is more number-cruncher; they are architects building foundation upon which sustainable development rests paving way brighter tomorrow for all Colombians.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Colombia Bogotá</dc:title>
  <dc:creator/>
  <dc:language>en</dc:language>
  <cp:keywords/>
  <dcterms:created xsi:type="dcterms:W3CDTF">2026-07-29T14:25:53Z</dcterms:created>
  <dcterms:modified xsi:type="dcterms:W3CDTF">2026-07-29T14:25:53Z</dcterms:modified>
</cp:coreProperties>
</file>

<file path=docProps/custom.xml><?xml version="1.0" encoding="utf-8"?>
<Properties xmlns="http://schemas.openxmlformats.org/officeDocument/2006/custom-properties" xmlns:vt="http://schemas.openxmlformats.org/officeDocument/2006/docPropsVTypes"/>
</file>