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Germany,</w:t>
      </w:r>
      <w:r>
        <w:t xml:space="preserve"> </w:t>
      </w:r>
      <w:r>
        <w:t xml:space="preserve">Berlin</w:t>
      </w:r>
    </w:p>
    <w:bookmarkStart w:id="25" w:name="X874f339a427270f36a4adc22468b4a095d42a89"/>
    <w:p>
      <w:pPr>
        <w:pStyle w:val="Heading1"/>
      </w:pPr>
      <w:r>
        <w:t xml:space="preserve">The Fiscal Sentinel and Cultural Bridge:</w:t>
      </w:r>
      <w:r>
        <w:br/>
      </w:r>
      <w:r>
        <w:t xml:space="preserve">A Reflection on the Role of an Accountant in Germany, Berlin</w:t>
      </w:r>
    </w:p>
    <w:p>
      <w:pPr>
        <w:pStyle w:val="FirstParagraph"/>
      </w:pPr>
      <w:r>
        <w:t xml:space="preserve">The profession of accountancy is often misunderstood by the outside world as a rigid discipline confined to spreadsheets, tax codes, and sterile office environments. However, my reflection on this role has evolved significantly through my engagement with the dynamic economic landscape of</w:t>
      </w:r>
      <w:r>
        <w:t xml:space="preserve"> </w:t>
      </w:r>
      <w:r>
        <w:rPr>
          <w:bCs/>
          <w:b/>
        </w:rPr>
        <w:t xml:space="preserve">Germany</w:t>
      </w:r>
      <w:r>
        <w:t xml:space="preserve">, specifically within its capital city,</w:t>
      </w:r>
      <w:r>
        <w:t xml:space="preserve"> </w:t>
      </w:r>
      <w:r>
        <w:rPr>
          <w:bCs/>
          <w:b/>
        </w:rPr>
        <w:t xml:space="preserve">Berlin</w:t>
      </w:r>
      <w:r>
        <w:t xml:space="preserve">. To understand what it means to be an accountant in this context is to understand a complex intersection of traditional German legal rigor and the explosive creativity of a modern metropolis. This paper reflects on how the identity of an Accountant in</w:t>
      </w:r>
      <w:r>
        <w:t xml:space="preserve"> </w:t>
      </w:r>
      <w:r>
        <w:rPr>
          <w:bCs/>
          <w:b/>
        </w:rPr>
        <w:t xml:space="preserve">Germany Berlin</w:t>
      </w:r>
      <w:r>
        <w:t xml:space="preserve"> </w:t>
      </w:r>
      <w:r>
        <w:t xml:space="preserve">is not merely about compliance, but about being a strategic partner who navigates cultural nuances, technological disruption, and intense regulatory pressures.</w:t>
      </w:r>
    </w:p>
    <w:bookmarkStart w:id="20" w:name="Xbc911f96171cb4d55d7c6afb7364062ab772c37"/>
    <w:p>
      <w:pPr>
        <w:pStyle w:val="Heading2"/>
      </w:pPr>
      <w:r>
        <w:t xml:space="preserve">The Weight of Tradition: Compliance as Culture</w:t>
      </w:r>
    </w:p>
    <w:p>
      <w:pPr>
        <w:pStyle w:val="FirstParagraph"/>
      </w:pPr>
      <w:r>
        <w:t xml:space="preserve">In my initial assessment of the profession in</w:t>
      </w:r>
      <w:r>
        <w:t xml:space="preserve"> </w:t>
      </w:r>
      <w:r>
        <w:rPr>
          <w:bCs/>
          <w:b/>
        </w:rPr>
        <w:t xml:space="preserve">Berlin</w:t>
      </w:r>
      <w:r>
        <w:t xml:space="preserve">, I was struck by the profound respect accorded to fiscal accuracy. In many liberal economies, tax planning can sometimes border on aggressive optimization. However, in</w:t>
      </w:r>
      <w:r>
        <w:t xml:space="preserve"> </w:t>
      </w:r>
      <w:r>
        <w:rPr>
          <w:bCs/>
          <w:b/>
        </w:rPr>
        <w:t xml:space="preserve">Germany</w:t>
      </w:r>
      <w:r>
        <w:t xml:space="preserve">, there is a cultural ethos where "Ordnung muss sein" (there must be order) extends deeply into financial reporting. For an Accountant here, this means that the foundational aspect of the job is not just numerical accuracy, but ethical steadfastness.</w:t>
      </w:r>
    </w:p>
    <w:p>
      <w:pPr>
        <w:pStyle w:val="BodyText"/>
      </w:pPr>
      <w:r>
        <w:t xml:space="preserve">Reflecting on this, I realize that being an Accountant in</w:t>
      </w:r>
      <w:r>
        <w:t xml:space="preserve"> </w:t>
      </w:r>
      <w:r>
        <w:rPr>
          <w:bCs/>
          <w:b/>
        </w:rPr>
        <w:t xml:space="preserve">Germany</w:t>
      </w:r>
      <w:r>
        <w:t xml:space="preserve"> </w:t>
      </w:r>
      <w:r>
        <w:t xml:space="preserve">requires a mindset shift from "finding loopholes" to "ensuring integrity." The German tax system is notoriously complex, with distinct codes for trade tax (Gewerbesteuer), corporate tax (Körperschaftsteuer), and value-added tax (Umsatzsteuer). For an accountant operating in</w:t>
      </w:r>
      <w:r>
        <w:t xml:space="preserve"> </w:t>
      </w:r>
      <w:r>
        <w:rPr>
          <w:bCs/>
          <w:b/>
        </w:rPr>
        <w:t xml:space="preserve">Berlin</w:t>
      </w:r>
      <w:r>
        <w:t xml:space="preserve">, mastering these frameworks is not optional; it is a prerequisite for survival. This rigidity provides a unique security to businesses, allowing them to focus on growth knowing that their fiscal foundation is rock-solid. Thus, the role of the Accountant here transcends data entry; it becomes a guardian of corporate reputation and legal standing.</w:t>
      </w:r>
    </w:p>
    <w:bookmarkEnd w:id="20"/>
    <w:bookmarkStart w:id="21" w:name="X3a33d633d1ea9b70f7ede75b3f16249e9778524"/>
    <w:p>
      <w:pPr>
        <w:pStyle w:val="Heading2"/>
      </w:pPr>
      <w:r>
        <w:t xml:space="preserve">The Berlin Factor: Startups and Innovation</w:t>
      </w:r>
    </w:p>
    <w:p>
      <w:pPr>
        <w:pStyle w:val="FirstParagraph"/>
      </w:pPr>
      <w:r>
        <w:t xml:space="preserve">However, to view accountancy in</w:t>
      </w:r>
      <w:r>
        <w:t xml:space="preserve"> </w:t>
      </w:r>
      <w:r>
        <w:rPr>
          <w:bCs/>
          <w:b/>
        </w:rPr>
        <w:t xml:space="preserve">Berlin</w:t>
      </w:r>
      <w:r>
        <w:t xml:space="preserve"> </w:t>
      </w:r>
      <w:r>
        <w:t xml:space="preserve">solely through the lens of tradition is to miss half the picture.</w:t>
      </w:r>
      <w:r>
        <w:t xml:space="preserve"> </w:t>
      </w:r>
      <w:r>
        <w:rPr>
          <w:bCs/>
          <w:b/>
        </w:rPr>
        <w:t xml:space="preserve">Berlin</w:t>
      </w:r>
      <w:r>
        <w:t xml:space="preserve"> </w:t>
      </w:r>
      <w:r>
        <w:t xml:space="preserve">is renowned as a startup hub in Europe, a city where tech giants coexist with boutique creative agencies and agile fintech firms. This duality creates a unique tension for the Accountant in</w:t>
      </w:r>
      <w:r>
        <w:t xml:space="preserve"> </w:t>
      </w:r>
      <w:r>
        <w:rPr>
          <w:bCs/>
          <w:b/>
        </w:rPr>
        <w:t xml:space="preserve">Germany Berlin</w:t>
      </w:r>
      <w:r>
        <w:t xml:space="preserve">. The traditional German need for stability clashes with the fast-paced, often chaotic nature of Silicon Valley-style startups.</w:t>
      </w:r>
    </w:p>
    <w:p>
      <w:pPr>
        <w:pStyle w:val="BodyText"/>
      </w:pPr>
      <w:r>
        <w:t xml:space="preserve">In my reflection, I observe that modern Accountants in this region must act as translators between two worlds. They must translate the rigid requirements of the German tax office (Finanzamt) into actionable advice for founders who are thinking about user acquisition and product-market fit rather than balance sheets. An Accountant in</w:t>
      </w:r>
      <w:r>
        <w:t xml:space="preserve"> </w:t>
      </w:r>
      <w:r>
        <w:rPr>
          <w:bCs/>
          <w:b/>
        </w:rPr>
        <w:t xml:space="preserve">Berlin</w:t>
      </w:r>
      <w:r>
        <w:t xml:space="preserve"> </w:t>
      </w:r>
      <w:r>
        <w:t xml:space="preserve">today is often a hybrid professional: part auditor, part business strategist, and part educator. They must guide young entrepreneurs through the labyrinth of German bureaucracy without stifling their innovation. This requires a high degree of emotional intelligence and communication skills, qualities that are sometimes overlooked in traditional accounting education but are vital in the</w:t>
      </w:r>
      <w:r>
        <w:t xml:space="preserve"> </w:t>
      </w:r>
      <w:r>
        <w:rPr>
          <w:bCs/>
          <w:b/>
        </w:rPr>
        <w:t xml:space="preserve">Berlin</w:t>
      </w:r>
      <w:r>
        <w:t xml:space="preserve"> </w:t>
      </w:r>
      <w:r>
        <w:t xml:space="preserve">market.</w:t>
      </w:r>
    </w:p>
    <w:bookmarkEnd w:id="21"/>
    <w:bookmarkStart w:id="22" w:name="digital-transformation-and-globalization"/>
    <w:p>
      <w:pPr>
        <w:pStyle w:val="Heading2"/>
      </w:pPr>
      <w:r>
        <w:t xml:space="preserve">Digital Transformation and Globalization</w:t>
      </w:r>
    </w:p>
    <w:p>
      <w:pPr>
        <w:pStyle w:val="FirstParagraph"/>
      </w:pPr>
      <w:r>
        <w:t xml:space="preserve">The digital revolution has further complicated the role of the Accountant. In</w:t>
      </w:r>
      <w:r>
        <w:t xml:space="preserve"> </w:t>
      </w:r>
      <w:r>
        <w:rPr>
          <w:bCs/>
          <w:b/>
        </w:rPr>
        <w:t xml:space="preserve">Germany Berlin</w:t>
      </w:r>
      <w:r>
        <w:t xml:space="preserve">, where digital literacy is high, clients expect real-time financial insights rather than end-of-month reports. The integration of cloud-based accounting software, AI-driven analytics, and automated compliance tools has shifted the accountant’s role from data processor to data interpreter.</w:t>
      </w:r>
    </w:p>
    <w:p>
      <w:pPr>
        <w:pStyle w:val="BodyText"/>
      </w:pPr>
      <w:r>
        <w:t xml:space="preserve">Furthermore,</w:t>
      </w:r>
      <w:r>
        <w:t xml:space="preserve"> </w:t>
      </w:r>
      <w:r>
        <w:rPr>
          <w:bCs/>
          <w:b/>
        </w:rPr>
        <w:t xml:space="preserve">Berlin</w:t>
      </w:r>
      <w:r>
        <w:t xml:space="preserve"> </w:t>
      </w:r>
      <w:r>
        <w:t xml:space="preserve">is an international city. An Accountant here frequently deals with cross-border transactions, expatriate tax issues, and international fundraising rounds. This demands a broader skill set that includes fluency in English and an understanding of International Financial Reporting Standards (IFRS) alongside German Commercial Code (HGB). Reflecting on this, I conclude that the modern Accountant in</w:t>
      </w:r>
      <w:r>
        <w:t xml:space="preserve"> </w:t>
      </w:r>
      <w:r>
        <w:rPr>
          <w:bCs/>
          <w:b/>
        </w:rPr>
        <w:t xml:space="preserve">Germany</w:t>
      </w:r>
      <w:r>
        <w:t xml:space="preserve"> </w:t>
      </w:r>
      <w:r>
        <w:t xml:space="preserve">must be globally minded. They are no longer just local specialists; they are connectors to the global economy, facilitating investment flows into one of Europe’s most vibrant cities.</w:t>
      </w:r>
    </w:p>
    <w:bookmarkEnd w:id="22"/>
    <w:bookmarkStart w:id="23" w:name="cultural-nuances-and-communication"/>
    <w:p>
      <w:pPr>
        <w:pStyle w:val="Heading2"/>
      </w:pPr>
      <w:r>
        <w:t xml:space="preserve">Cultural Nuances and Communication</w:t>
      </w:r>
    </w:p>
    <w:p>
      <w:pPr>
        <w:pStyle w:val="FirstParagraph"/>
      </w:pPr>
      <w:r>
        <w:t xml:space="preserve">A critical aspect of this reflection is the cultural component. The workplace culture in</w:t>
      </w:r>
      <w:r>
        <w:t xml:space="preserve"> </w:t>
      </w:r>
      <w:r>
        <w:rPr>
          <w:bCs/>
          <w:b/>
        </w:rPr>
        <w:t xml:space="preserve">Berlin</w:t>
      </w:r>
      <w:r>
        <w:t xml:space="preserve">, while more relaxed than other German cities like Munich, still retains a respect for directness and efficiency. For an Accountant, communicating bad news—such as a tax liability or an audit finding—requires tact but also clarity. There is no room for ambiguity in financial matters.</w:t>
      </w:r>
    </w:p>
    <w:p>
      <w:pPr>
        <w:pStyle w:val="BodyText"/>
      </w:pPr>
      <w:r>
        <w:t xml:space="preserve">In</w:t>
      </w:r>
      <w:r>
        <w:t xml:space="preserve"> </w:t>
      </w:r>
      <w:r>
        <w:rPr>
          <w:bCs/>
          <w:b/>
        </w:rPr>
        <w:t xml:space="preserve">Germany Berlin</w:t>
      </w:r>
      <w:r>
        <w:t xml:space="preserve">, the relationship between accountant and client is increasingly collaborative. Clients do not just want a report; they want a partner who can answer strategic questions: "How does this investment affect our tax position?" or "What are the implications of expanding into another EU country?" This shift reflects a broader recognition that accounting data is business intelligence. The Accountant in</w:t>
      </w:r>
      <w:r>
        <w:t xml:space="preserve"> </w:t>
      </w:r>
      <w:r>
        <w:rPr>
          <w:bCs/>
          <w:b/>
        </w:rPr>
        <w:t xml:space="preserve">Germany</w:t>
      </w:r>
      <w:r>
        <w:t xml:space="preserve"> </w:t>
      </w:r>
      <w:r>
        <w:t xml:space="preserve">is therefore expected to be proactive, offering insights that drive business decisions rather than merely recording past events.</w:t>
      </w:r>
    </w:p>
    <w:bookmarkEnd w:id="23"/>
    <w:bookmarkStart w:id="24" w:name="conclusion-a-role-of-balance-and-insight"/>
    <w:p>
      <w:pPr>
        <w:pStyle w:val="Heading2"/>
      </w:pPr>
      <w:r>
        <w:t xml:space="preserve">Conclusion: A Role of Balance and Insight</w:t>
      </w:r>
    </w:p>
    <w:p>
      <w:pPr>
        <w:pStyle w:val="FirstParagraph"/>
      </w:pPr>
      <w:r>
        <w:t xml:space="preserve">In conclusion, my reflection on the role of an Accountant in</w:t>
      </w:r>
      <w:r>
        <w:t xml:space="preserve"> </w:t>
      </w:r>
      <w:r>
        <w:rPr>
          <w:bCs/>
          <w:b/>
        </w:rPr>
        <w:t xml:space="preserve">Berlin, Germany</w:t>
      </w:r>
      <w:r>
        <w:t xml:space="preserve">, reveals a profession at a crossroads. It is anchored by the deep-rooted traditions of German fiscal law but propelled forward by the innovative spirit of Berlin’s startup ecosystem. The successful Accountant in this environment must embody several key traits: meticulous adherence to regulation, strategic foresight, digital proficiency, and cross-cultural communication skills.</w:t>
      </w:r>
    </w:p>
    <w:p>
      <w:pPr>
        <w:pStyle w:val="BodyText"/>
      </w:pPr>
      <w:r>
        <w:t xml:space="preserve">To be an Accountant in</w:t>
      </w:r>
      <w:r>
        <w:t xml:space="preserve"> </w:t>
      </w:r>
      <w:r>
        <w:rPr>
          <w:bCs/>
          <w:b/>
        </w:rPr>
        <w:t xml:space="preserve">Germany Berlin</w:t>
      </w:r>
      <w:r>
        <w:t xml:space="preserve"> </w:t>
      </w:r>
      <w:r>
        <w:t xml:space="preserve">is to serve as both a shield and a sail. The shield protects the business from regulatory pitfalls and financial mismanagement, honoring the German value of order and reliability. The sail harnesses the winds of innovation and global opportunity, helping businesses navigate the competitive waters of one of Europe’s leading capitals. This dual responsibility makes it one of the most challenging yet rewarding roles in today’s professional landscape. As</w:t>
      </w:r>
      <w:r>
        <w:t xml:space="preserve"> </w:t>
      </w:r>
      <w:r>
        <w:rPr>
          <w:bCs/>
          <w:b/>
        </w:rPr>
        <w:t xml:space="preserve">Berlin</w:t>
      </w:r>
      <w:r>
        <w:t xml:space="preserve"> </w:t>
      </w:r>
      <w:r>
        <w:t xml:space="preserve">continues to evolve as a hub for technology and creativity, the Accountant will remain an essential architect of its economic structure, ensuring that growth is sustainable, compliant, and strategically sound.</w:t>
      </w:r>
    </w:p>
    <w:p>
      <w:pPr>
        <w:pStyle w:val="BodyText"/>
      </w:pPr>
      <w:r>
        <w:t xml:space="preserve">This reflection underscores that accountancy is far from a static job description in</w:t>
      </w:r>
      <w:r>
        <w:t xml:space="preserve"> </w:t>
      </w:r>
      <w:r>
        <w:rPr>
          <w:bCs/>
          <w:b/>
        </w:rPr>
        <w:t xml:space="preserve">Germany</w:t>
      </w:r>
      <w:r>
        <w:t xml:space="preserve">. It is a dynamic profession that demands continuous learning and adaptation. Whether dealing with the intricate tax laws of the</w:t>
      </w:r>
      <w:r>
        <w:t xml:space="preserve"> </w:t>
      </w:r>
      <w:r>
        <w:rPr>
          <w:bCs/>
          <w:b/>
        </w:rPr>
        <w:t xml:space="preserve">Federal Republic of Germany</w:t>
      </w:r>
      <w:r>
        <w:t xml:space="preserve"> </w:t>
      </w:r>
      <w:r>
        <w:t xml:space="preserve">or supporting the dreams of entrepreneurs in</w:t>
      </w:r>
      <w:r>
        <w:t xml:space="preserve"> </w:t>
      </w:r>
      <w:r>
        <w:rPr>
          <w:bCs/>
          <w:b/>
        </w:rPr>
        <w:t xml:space="preserve">Berlin’s</w:t>
      </w:r>
      <w:r>
        <w:t xml:space="preserve"> </w:t>
      </w:r>
      <w:r>
        <w:t xml:space="preserve">Kreuzberg district, the Accountant stands at the vital intersection where finance meets culture, ensuring that businesses thrive within a framework of integrity and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Accountant in Germany, Berlin</dc:title>
  <dc:creator/>
  <dc:language>en</dc:language>
  <cp:keywords/>
  <dcterms:created xsi:type="dcterms:W3CDTF">2026-07-29T09:26:21Z</dcterms:created>
  <dcterms:modified xsi:type="dcterms:W3CDTF">2026-07-29T09:26:21Z</dcterms:modified>
</cp:coreProperties>
</file>

<file path=docProps/custom.xml><?xml version="1.0" encoding="utf-8"?>
<Properties xmlns="http://schemas.openxmlformats.org/officeDocument/2006/custom-properties" xmlns:vt="http://schemas.openxmlformats.org/officeDocument/2006/docPropsVTypes"/>
</file>