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Accountant</w:t>
      </w:r>
      <w:r>
        <w:t xml:space="preserve"> </w:t>
      </w:r>
      <w:r>
        <w:t xml:space="preserve">in</w:t>
      </w:r>
      <w:r>
        <w:t xml:space="preserve"> </w:t>
      </w:r>
      <w:r>
        <w:t xml:space="preserve">Germany</w:t>
      </w:r>
      <w:r>
        <w:t xml:space="preserve"> </w:t>
      </w:r>
      <w:r>
        <w:t xml:space="preserve">Munich</w:t>
      </w:r>
    </w:p>
    <w:bookmarkStart w:id="26" w:name="X33a7c18504d9fece7da25f727478c5f8cc8c132"/>
    <w:p>
      <w:pPr>
        <w:pStyle w:val="Heading1"/>
      </w:pPr>
      <w:r>
        <w:t xml:space="preserve">A Professional Reflection on the Role of an Accountant in Germany Munich</w:t>
      </w:r>
    </w:p>
    <w:p>
      <w:pPr>
        <w:pStyle w:val="FirstParagraph"/>
      </w:pPr>
      <w:r>
        <w:t xml:space="preserve">The transition from a general understanding of financial management to the specific, rigorous demands of being an</w:t>
      </w:r>
      <w:r>
        <w:t xml:space="preserve"> </w:t>
      </w:r>
      <w:r>
        <w:rPr>
          <w:bCs/>
          <w:b/>
        </w:rPr>
        <w:t xml:space="preserve">Accountant</w:t>
      </w:r>
      <w:r>
        <w:t xml:space="preserve"> </w:t>
      </w:r>
      <w:r>
        <w:t xml:space="preserve">within the distinct socio-economic landscape of</w:t>
      </w:r>
      <w:r>
        <w:t xml:space="preserve"> </w:t>
      </w:r>
      <w:r>
        <w:rPr>
          <w:bCs/>
          <w:b/>
        </w:rPr>
        <w:t xml:space="preserve">Germany Munich</w:t>
      </w:r>
    </w:p>
    <w:p>
      <w:pPr>
        <w:pStyle w:val="BodyText"/>
      </w:pPr>
      <w:r>
        <w:t xml:space="preserve">(Note: Corrected grammar for "Munich") is not merely a career shift; it is an intellectual and cultural recalibration. This reflection paper serves to explore the multifaceted nature of this profession, examining how the traditional duties of accounting intersect with the unique legal frameworks, economic pressures, and cultural expectations prevalent in one of Europe's most dynamic financial hubs.</w:t>
      </w:r>
    </w:p>
    <w:bookmarkStart w:id="20" w:name="X40101494618ecd179d1b58fadebd4ce5356d26a"/>
    <w:p>
      <w:pPr>
        <w:pStyle w:val="Heading2"/>
      </w:pPr>
      <w:r>
        <w:t xml:space="preserve">The Cultural Imperative: Precision as a Virtue</w:t>
      </w:r>
    </w:p>
    <w:p>
      <w:pPr>
        <w:pStyle w:val="FirstParagraph"/>
      </w:pPr>
      <w:r>
        <w:t xml:space="preserve">In many global contexts, accounting is viewed through a lens of compliance and reporting. However, in</w:t>
      </w:r>
      <w:r>
        <w:t xml:space="preserve"> </w:t>
      </w:r>
      <w:r>
        <w:rPr>
          <w:bCs/>
          <w:b/>
        </w:rPr>
        <w:t xml:space="preserve">Germany Munich</w:t>
      </w:r>
      <w:r>
        <w:t xml:space="preserve">, the profession carries a weight that transcends mere number-crunching. German business culture is deeply rooted in principles of order, precision, and reliability (</w:t>
      </w:r>
      <w:r>
        <w:rPr>
          <w:iCs/>
          <w:i/>
        </w:rPr>
        <w:t xml:space="preserve">Ordnung muss sein</w:t>
      </w:r>
      <w:r>
        <w:t xml:space="preserve">). For an</w:t>
      </w:r>
      <w:r>
        <w:t xml:space="preserve"> </w:t>
      </w:r>
      <w:r>
        <w:rPr>
          <w:bCs/>
          <w:b/>
        </w:rPr>
        <w:t xml:space="preserve">Accountant</w:t>
      </w:r>
    </w:p>
    <w:p>
      <w:pPr>
        <w:pStyle w:val="BodyText"/>
      </w:pPr>
      <w:r>
        <w:t xml:space="preserve">(Note: Corrected grammar for "Accountant") operating in this region, accuracy is not just a professional standard; it is a cultural imperative. The reflection here centers on the psychological pressure and the professional pride associated with error-free documentation. In Munich, where traditional family-owned enterprises (</w:t>
      </w:r>
    </w:p>
    <w:p>
      <w:pPr>
        <w:pStyle w:val="BodyText"/>
      </w:pPr>
      <w:r>
        <w:t xml:space="preserve">Mittelstand) coexist with global tech giants, the</w:t>
      </w:r>
      <w:r>
        <w:t xml:space="preserve"> </w:t>
      </w:r>
      <w:r>
        <w:rPr>
          <w:bCs/>
          <w:b/>
        </w:rPr>
        <w:t xml:space="preserve">Accountant</w:t>
      </w:r>
    </w:p>
    <w:p>
      <w:pPr>
        <w:pStyle w:val="BodyText"/>
      </w:pPr>
      <w:r>
        <w:t xml:space="preserve">(Note: Corrected grammar for "Accountant") becomes a guardian of corporate integrity. The expectation is that financial statements are not only legally sound but also reflect a truthful and unvarnished picture of the company's health. This cultural nuance demands an accountant who possesses not only technical skills but also a steadfast commitment to ethical rigor and meticulous attention to detail.</w:t>
      </w:r>
    </w:p>
    <w:bookmarkEnd w:id="20"/>
    <w:bookmarkStart w:id="21" w:name="navigating-the-regulatory-labyrinth"/>
    <w:p>
      <w:pPr>
        <w:pStyle w:val="Heading2"/>
      </w:pPr>
      <w:r>
        <w:t xml:space="preserve">Navigating the Regulatory Labyrinth</w:t>
      </w:r>
    </w:p>
    <w:p>
      <w:pPr>
        <w:pStyle w:val="FirstParagraph"/>
      </w:pPr>
      <w:r>
        <w:t xml:space="preserve">The complexity of the German fiscal code presents one of the most significant challenges for an</w:t>
      </w:r>
      <w:r>
        <w:t xml:space="preserve"> </w:t>
      </w:r>
      <w:r>
        <w:rPr>
          <w:bCs/>
          <w:b/>
        </w:rPr>
        <w:t xml:space="preserve">Accountant</w:t>
      </w:r>
    </w:p>
    <w:p>
      <w:pPr>
        <w:pStyle w:val="BodyText"/>
      </w:pPr>
      <w:r>
        <w:t xml:space="preserve">(Note: Corrected grammar for "Accountant") in Munich. Unlike jurisdictions with simplified tax regimes, Germany operates under a comprehensive and frequently updated legal framework governed by the Handelsgesetzbuch (HGB) and influenced by International Financial Reporting Standards (IFRS) for larger corporations. Reflecting on my experiences, it becomes evident that staying current is a full-time endeavor in itself.</w:t>
      </w:r>
    </w:p>
    <w:p>
      <w:pPr>
        <w:pStyle w:val="BodyText"/>
      </w:pPr>
      <w:r>
        <w:t xml:space="preserve">Munich, as the capital of Bavaria and a major economic powerhouse, often serves as a testing ground for new financial regulations before they are fully disseminated nationwide. The</w:t>
      </w:r>
      <w:r>
        <w:t xml:space="preserve"> </w:t>
      </w:r>
      <w:r>
        <w:rPr>
          <w:bCs/>
          <w:b/>
        </w:rPr>
        <w:t xml:space="preserve">Accountant</w:t>
      </w:r>
    </w:p>
    <w:p>
      <w:pPr>
        <w:pStyle w:val="BodyText"/>
      </w:pPr>
      <w:r>
        <w:t xml:space="preserve">(Note: Corrected grammar for "Accountant") must be adept at interpreting these changes and advising clients on their implications. This involves constant dialogue with tax authorities (</w:t>
      </w:r>
    </w:p>
    <w:p>
      <w:pPr>
        <w:pStyle w:val="BodyText"/>
      </w:pPr>
      <w:r>
        <w:t xml:space="preserve">Finanzamt) and continuous professional development. The reflection here highlights the tension between administrative burden and strategic advisory roles. While much time is spent ensuring compliance, there is a growing expectation for</w:t>
      </w:r>
      <w:r>
        <w:t xml:space="preserve"> </w:t>
      </w:r>
      <w:r>
        <w:rPr>
          <w:bCs/>
          <w:b/>
        </w:rPr>
        <w:t xml:space="preserve">Accountants</w:t>
      </w:r>
    </w:p>
    <w:p>
      <w:pPr>
        <w:pStyle w:val="BodyText"/>
      </w:pPr>
      <w:r>
        <w:t xml:space="preserve">(Note: Corrected grammar for "Accountants") in Munich to provide forward-looking insights, leveraging data to guide business strategy rather than merely recording historical transactions.</w:t>
      </w:r>
    </w:p>
    <w:bookmarkEnd w:id="21"/>
    <w:bookmarkStart w:id="22" w:name="X58f62aaa78c6ab6a24cef0b8c968240fbd6bed4"/>
    <w:p>
      <w:pPr>
        <w:pStyle w:val="Heading2"/>
      </w:pPr>
      <w:r>
        <w:t xml:space="preserve">The Munich Context: A Unique Economic Ecosystem</w:t>
      </w:r>
    </w:p>
    <w:p>
      <w:pPr>
        <w:pStyle w:val="FirstParagraph"/>
      </w:pPr>
      <w:r>
        <w:t xml:space="preserve">Munich is distinct from Frankfurt or Berlin. It is a city known for its high concentration of automotive, insurance, and technology sectors. For an</w:t>
      </w:r>
      <w:r>
        <w:t xml:space="preserve"> </w:t>
      </w:r>
      <w:r>
        <w:rPr>
          <w:bCs/>
          <w:b/>
        </w:rPr>
        <w:t xml:space="preserve">Accountant</w:t>
      </w:r>
    </w:p>
    <w:p>
      <w:pPr>
        <w:pStyle w:val="BodyText"/>
      </w:pPr>
      <w:r>
        <w:t xml:space="preserve">(Note: Corrected grammar for "Accountant") working here, the client base dictates a specialized skill set. The presence of major entities like Siemens, Allianz, and countless innovative startups requires adaptability.</w:t>
      </w:r>
    </w:p>
    <w:p>
      <w:pPr>
        <w:pStyle w:val="BodyText"/>
      </w:pPr>
      <w:r>
        <w:t xml:space="preserve">In the corporate sector,</w:t>
      </w:r>
      <w:r>
        <w:t xml:space="preserve"> </w:t>
      </w:r>
      <w:r>
        <w:rPr>
          <w:bCs/>
          <w:b/>
        </w:rPr>
        <w:t xml:space="preserve">Accountants</w:t>
      </w:r>
    </w:p>
    <w:p>
      <w:pPr>
        <w:pStyle w:val="BodyText"/>
      </w:pPr>
      <w:r>
        <w:t xml:space="preserve">(Note: Corrected grammar for "Accountants") in Munich must navigate complex international tax laws due to the global reach of local corporations. Conversely, when serving small and medium-sized enterprises (</w:t>
      </w:r>
    </w:p>
    <w:p>
      <w:pPr>
        <w:pStyle w:val="BodyText"/>
      </w:pPr>
      <w:r>
        <w:t xml:space="preserve">KMU) or startups, the role shifts towards cash flow management and securing funding through rigorous financial planning. This duality creates a dynamic professional environment where an</w:t>
      </w:r>
      <w:r>
        <w:t xml:space="preserve"> </w:t>
      </w:r>
      <w:r>
        <w:rPr>
          <w:bCs/>
          <w:b/>
        </w:rPr>
        <w:t xml:space="preserve">Accountant</w:t>
      </w:r>
    </w:p>
    <w:p>
      <w:pPr>
        <w:pStyle w:val="BodyText"/>
      </w:pPr>
      <w:r>
        <w:t xml:space="preserve">(Note: Corrected grammar for "Accountant") must switch hats frequently—from auditor to advisor, from compliance officer to strategic partner.</w:t>
      </w:r>
    </w:p>
    <w:bookmarkEnd w:id="22"/>
    <w:bookmarkStart w:id="23" w:name="the-human-element-and-communication"/>
    <w:p>
      <w:pPr>
        <w:pStyle w:val="Heading2"/>
      </w:pPr>
      <w:r>
        <w:t xml:space="preserve">The Human Element and Communication</w:t>
      </w:r>
    </w:p>
    <w:p>
      <w:pPr>
        <w:pStyle w:val="FirstParagraph"/>
      </w:pPr>
      <w:r>
        <w:t xml:space="preserve">Beyond numbers and laws, the role of an</w:t>
      </w:r>
      <w:r>
        <w:t xml:space="preserve"> </w:t>
      </w:r>
      <w:r>
        <w:rPr>
          <w:bCs/>
          <w:b/>
        </w:rPr>
        <w:t xml:space="preserve">Accountant</w:t>
      </w:r>
    </w:p>
    <w:p>
      <w:pPr>
        <w:pStyle w:val="BodyText"/>
      </w:pPr>
      <w:r>
        <w:t xml:space="preserve">(Note: Corrected grammar for "Accountant") in Germany Munich is profoundly human. It requires clear communication with stakeholders who may not possess financial expertise. In a city that values directness and clarity, the ability to explain complex tax liabilities or accounting standards in simple, actionable terms is crucial.</w:t>
      </w:r>
    </w:p>
    <w:p>
      <w:pPr>
        <w:pStyle w:val="BodyText"/>
      </w:pPr>
      <w:r>
        <w:t xml:space="preserve">Reflecting on client interactions, it becomes apparent that trust is the currency of this profession. Munich clients value long-term relationships built on transparency and reliability. An</w:t>
      </w:r>
      <w:r>
        <w:t xml:space="preserve"> </w:t>
      </w:r>
      <w:r>
        <w:rPr>
          <w:bCs/>
          <w:b/>
        </w:rPr>
        <w:t xml:space="preserve">Accountant</w:t>
      </w:r>
    </w:p>
    <w:p>
      <w:pPr>
        <w:pStyle w:val="BodyText"/>
      </w:pPr>
      <w:r>
        <w:t xml:space="preserve">(Note: Corrected grammar for "Accountant") who merely processes data without engaging in meaningful dialogue fails to meet the expectations of this market. The reflection here underscores the importance of soft skills—empathy, patience, and clear communication—as essential components of technical proficiency.</w:t>
      </w:r>
    </w:p>
    <w:bookmarkEnd w:id="23"/>
    <w:bookmarkStart w:id="24" w:name="X761fab71f847d9b75d66ce098184eb14971c871"/>
    <w:p>
      <w:pPr>
        <w:pStyle w:val="Heading2"/>
      </w:pPr>
      <w:r>
        <w:t xml:space="preserve">Future Outlook and Professional Evolution</w:t>
      </w:r>
    </w:p>
    <w:p>
      <w:pPr>
        <w:pStyle w:val="FirstParagraph"/>
      </w:pPr>
      <w:r>
        <w:t xml:space="preserve">As we look toward the future, the role of an</w:t>
      </w:r>
      <w:r>
        <w:t xml:space="preserve"> </w:t>
      </w:r>
      <w:r>
        <w:rPr>
          <w:bCs/>
          <w:b/>
        </w:rPr>
        <w:t xml:space="preserve">Accountant</w:t>
      </w:r>
    </w:p>
    <w:p>
      <w:pPr>
        <w:pStyle w:val="BodyText"/>
      </w:pPr>
      <w:r>
        <w:t xml:space="preserve">(Note: Corrected grammar for "Accountant") in Germany Munich is evolving rapidly. Digitalization, automation, and artificial intelligence are reshaping the landscape. Tasks such as data entry and basic reconciliation are increasingly automated, shifting the focus toward analysis, prediction, and strategic planning.</w:t>
      </w:r>
    </w:p>
    <w:p>
      <w:pPr>
        <w:pStyle w:val="BodyText"/>
      </w:pPr>
      <w:r>
        <w:t xml:space="preserve">This technological shift requires</w:t>
      </w:r>
      <w:r>
        <w:t xml:space="preserve"> </w:t>
      </w:r>
      <w:r>
        <w:rPr>
          <w:bCs/>
          <w:b/>
        </w:rPr>
        <w:t xml:space="preserve">Accountants</w:t>
      </w:r>
    </w:p>
    <w:p>
      <w:pPr>
        <w:pStyle w:val="BodyText"/>
      </w:pPr>
      <w:r>
        <w:t xml:space="preserve">(Note: Corrected grammar for "Accountants") in Munich to become tech-savvy professionals who can leverage software tools to enhance efficiency and accuracy. However, technology cannot replace the judgment, ethical reasoning, and strategic insight that human accountants provide. The challenge lies in balancing technological adoption with the preservation of professional expertise.</w:t>
      </w:r>
    </w:p>
    <w:bookmarkEnd w:id="24"/>
    <w:bookmarkStart w:id="25" w:name="conclusion"/>
    <w:p>
      <w:pPr>
        <w:pStyle w:val="Heading2"/>
      </w:pPr>
      <w:r>
        <w:t xml:space="preserve">Conclusion</w:t>
      </w:r>
    </w:p>
    <w:p>
      <w:pPr>
        <w:pStyle w:val="FirstParagraph"/>
      </w:pPr>
      <w:r>
        <w:t xml:space="preserve">In conclusion, being an</w:t>
      </w:r>
      <w:r>
        <w:t xml:space="preserve"> </w:t>
      </w:r>
      <w:r>
        <w:rPr>
          <w:bCs/>
          <w:b/>
        </w:rPr>
        <w:t xml:space="preserve">Accountant</w:t>
      </w:r>
    </w:p>
    <w:p>
      <w:pPr>
        <w:pStyle w:val="BodyText"/>
      </w:pPr>
      <w:r>
        <w:t xml:space="preserve">(Note: Corrected grammar for "Accountant") in Germany Munich is a demanding yet rewarding profession that sits at the intersection of tradition and innovation. It requires a deep understanding of legal frameworks, a keen awareness of cultural expectations regarding precision and ethics, and the ability to adapt to a rapidly changing economic landscape.</w:t>
      </w:r>
    </w:p>
    <w:p>
      <w:pPr>
        <w:pStyle w:val="BodyText"/>
      </w:pPr>
      <w:r>
        <w:t xml:space="preserve">This reflection highlights that success in this role is not solely defined by technical competence but also by cultural integration, continuous learning, and strong interpersonal skills. As</w:t>
      </w:r>
      <w:r>
        <w:t xml:space="preserve"> </w:t>
      </w:r>
      <w:r>
        <w:rPr>
          <w:bCs/>
          <w:b/>
        </w:rPr>
        <w:t xml:space="preserve">Munich</w:t>
      </w:r>
    </w:p>
    <w:p>
      <w:pPr>
        <w:pStyle w:val="BodyText"/>
      </w:pPr>
      <w:r>
        <w:t xml:space="preserve">(Note: Corrected grammar for "Munich") continues to grow as a global financial hub, the</w:t>
      </w:r>
      <w:r>
        <w:t xml:space="preserve"> </w:t>
      </w:r>
      <w:r>
        <w:rPr>
          <w:bCs/>
          <w:b/>
        </w:rPr>
        <w:t xml:space="preserve">Accountant</w:t>
      </w:r>
    </w:p>
    <w:p>
      <w:pPr>
        <w:pStyle w:val="BodyText"/>
      </w:pPr>
      <w:r>
        <w:t xml:space="preserve">(Note: Corrected grammar for "Accountant") will remain a pivotal figure in ensuring the stability, transparency, and growth of its diverse economy. The journey is one of constant adaptation and refinement, driven by a commitment to excellence that defines both the profession and the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Accountant in Germany Munich</dc:title>
  <dc:creator/>
  <dc:language>en</dc:language>
  <cp:keywords/>
  <dcterms:created xsi:type="dcterms:W3CDTF">2026-07-29T13:14:53Z</dcterms:created>
  <dcterms:modified xsi:type="dcterms:W3CDTF">2026-07-29T13:14:53Z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