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Indonesia</w:t>
      </w:r>
      <w:r>
        <w:t xml:space="preserve"> </w:t>
      </w:r>
      <w:r>
        <w:t xml:space="preserve">Jakarta</w:t>
      </w:r>
    </w:p>
    <w:bookmarkStart w:id="25" w:name="X7c245d7c52449c2196664e8294ea2df336ff1ee"/>
    <w:p>
      <w:pPr>
        <w:pStyle w:val="Heading1"/>
      </w:pPr>
      <w:r>
        <w:t xml:space="preserve">The Strategic Pillar of Economic Growth:</w:t>
      </w:r>
      <w:r>
        <w:br/>
      </w:r>
      <w:r>
        <w:t xml:space="preserve">A Reflection on the Accountant in Indonesia Jakarta</w:t>
      </w:r>
    </w:p>
    <w:p>
      <w:pPr>
        <w:pStyle w:val="FirstParagraph"/>
      </w:pPr>
      <w:r>
        <w:t xml:space="preserve">In the dynamic and rapidly evolving landscape of Southeast Asian finance, few cities embody the convergence of tradition and modernity quite like Indonesia Jakarta. As the capital city and economic hub of one of the world’s most populous nations, Jakarta serves as a critical nerve center for commerce, investment, and regulatory compliance within Indonesia. Within this bustling metropolis, the role of the</w:t>
      </w:r>
      <w:r>
        <w:t xml:space="preserve"> </w:t>
      </w:r>
      <w:r>
        <w:rPr>
          <w:bCs/>
          <w:b/>
        </w:rPr>
        <w:t xml:space="preserve">Accountant</w:t>
      </w:r>
      <w:r>
        <w:t xml:space="preserve"> </w:t>
      </w:r>
      <w:r>
        <w:t xml:space="preserve">transcends mere number-crunching; it has evolved into a strategic function that underpins corporate governance, financial stability, and sustainable economic development. This reflection paper explores the multifaceted responsibilities of accountants in Jakarta, examining how they navigate complex regulatory frameworks, adapt to digital transformation, and contribute to the broader economic narrative of Indonesia.</w:t>
      </w:r>
    </w:p>
    <w:bookmarkStart w:id="20" w:name="X2f05cb02734e5d163ed92f6c8d1fa87bc081127"/>
    <w:p>
      <w:pPr>
        <w:pStyle w:val="Heading2"/>
      </w:pPr>
      <w:r>
        <w:t xml:space="preserve">The Regulatory Landscape: Navigating Complexity</w:t>
      </w:r>
    </w:p>
    <w:p>
      <w:pPr>
        <w:pStyle w:val="FirstParagraph"/>
      </w:pPr>
      <w:r>
        <w:t xml:space="preserve">To understand the significance of an</w:t>
      </w:r>
      <w:r>
        <w:t xml:space="preserve"> </w:t>
      </w:r>
      <w:r>
        <w:rPr>
          <w:bCs/>
          <w:b/>
        </w:rPr>
        <w:t xml:space="preserve">Accountant</w:t>
      </w:r>
      <w:r>
        <w:t xml:space="preserve"> </w:t>
      </w:r>
      <w:r>
        <w:t xml:space="preserve">in Indonesia Jakarta is to first appreciate the intricate regulatory environment in which they operate. The financial sector in Jakarta is governed by a robust framework involving agencies such as the Financial Services Authority (Otoritas Jasa Keuangan or OJK) and the Directorate General of Taxes (Direktorat Jenderal Pajak). For accountants, this means maintaining rigorous adherence to both International Financial Reporting Standards (IFRS) and Indonesian statutory requirements. The margin for error is slim, and the stakes are high. In a city where businesses range from local</w:t>
      </w:r>
      <w:r>
        <w:t xml:space="preserve"> </w:t>
      </w:r>
      <w:r>
        <w:rPr>
          <w:iCs/>
          <w:i/>
        </w:rPr>
        <w:t xml:space="preserve">warungs</w:t>
      </w:r>
      <w:r>
        <w:t xml:space="preserve"> </w:t>
      </w:r>
      <w:r>
        <w:t xml:space="preserve">to multinational conglomerates headquartered in the Sudirman-Thamrin corridor, the accountant acts as the guardian of compliance.</w:t>
      </w:r>
    </w:p>
    <w:p>
      <w:pPr>
        <w:pStyle w:val="BodyText"/>
      </w:pPr>
      <w:r>
        <w:t xml:space="preserve">This role requires more than technical proficiency; it demands a deep understanding of local nuances. For instance, tax incentives for certain industries in free trade zones or specific regional regulations affecting businesses operating across Jakarta’s diverse districts require specialized knowledge. The accountant must bridge the gap between abstract legal codes and practical business operations, ensuring that entities in Indonesia Jakarta remain compliant while optimizing their financial structures. This navigational skill is perhaps the most critical asset an accountant brings to any organization based in this capital.</w:t>
      </w:r>
    </w:p>
    <w:bookmarkEnd w:id="20"/>
    <w:bookmarkStart w:id="21" w:name="X2a2024b4a1d93d5d5b77dc421b78823c7ea913b"/>
    <w:p>
      <w:pPr>
        <w:pStyle w:val="Heading2"/>
      </w:pPr>
      <w:r>
        <w:t xml:space="preserve">Digital Transformation and Technological Adaptation</w:t>
      </w:r>
    </w:p>
    <w:p>
      <w:pPr>
        <w:pStyle w:val="FirstParagraph"/>
      </w:pPr>
      <w:r>
        <w:t xml:space="preserve">Furthermore, the traditional perception of accounting is undergoing a radical shift, particularly in Jakarta. The rise of Fintech and digital banking solutions has accelerated the digitization of financial processes. Accountants in Indonesia Jakarta are no longer just custodians of historical data; they are analysts driving real-time decision-making. The adoption of cloud-based accounting software, artificial intelligence for fraud detection, and blockchain for transparent transactions is not merely a trend but a necessity. For professionals working in this sector, continuous learning has become part of the job description.</w:t>
      </w:r>
    </w:p>
    <w:p>
      <w:pPr>
        <w:pStyle w:val="BodyText"/>
      </w:pPr>
      <w:r>
        <w:t xml:space="preserve">This technological leap presents both challenges and opportunities. On one hand, there is the pressure to upskill quickly to match the pace of innovation. On the other hand, it allows accountants to move away from repetitive administrative tasks toward higher-value advisory roles. In Jakarta’s competitive market, companies rely on their financial teams not just for reporting but for strategic insights derived from data analytics. The modern accountant in Indonesia Jakarta must therefore be bilingual—not only in accounting principles but also in digital literacy, capable of interpreting how technological advancements impact financial health and operational efficiency.</w:t>
      </w:r>
    </w:p>
    <w:bookmarkEnd w:id="21"/>
    <w:bookmarkStart w:id="22" w:name="X456c0ab45570f8b4f027fd969a80903e0c5a2fb"/>
    <w:p>
      <w:pPr>
        <w:pStyle w:val="Heading2"/>
      </w:pPr>
      <w:r>
        <w:t xml:space="preserve">Sustainability and Corporate Social Responsibility</w:t>
      </w:r>
    </w:p>
    <w:p>
      <w:pPr>
        <w:pStyle w:val="FirstParagraph"/>
      </w:pPr>
      <w:r>
        <w:t xml:space="preserve">In recent years, a new dimension has been added to the accountant’s portfolio: sustainability reporting. As global investors increasingly prioritize Environmental, Social, and Governance (ESG) criteria, companies in Indonesia Jakarta are under pressure to demonstrate their commitment to sustainable practices. Accountants play a pivotal role in measuring and reporting non-financial metrics alongside traditional financial statements. This includes tracking carbon footprints, assessing social impact initiatives, and evaluating governance structures.</w:t>
      </w:r>
    </w:p>
    <w:p>
      <w:pPr>
        <w:pStyle w:val="BodyText"/>
      </w:pPr>
      <w:r>
        <w:t xml:space="preserve">In the context of Indonesia Jakarta, where environmental concerns such as air pollution and waste management are pressing national issues, accountants are uniquely positioned to help corporations align their profit motives with societal responsibilities. By integrating ESG factors into financial reporting, these professionals contribute to the transparency that builds trust among stakeholders. This evolution reflects a broader shift in Jakarta’s business culture toward long-term value creation rather than short-term gains, highlighting the accountant’s role as a moral and strategic compass for businesses.</w:t>
      </w:r>
    </w:p>
    <w:bookmarkEnd w:id="22"/>
    <w:bookmarkStart w:id="23" w:name="human-capital-and-cultural-intelligence"/>
    <w:p>
      <w:pPr>
        <w:pStyle w:val="Heading2"/>
      </w:pPr>
      <w:r>
        <w:t xml:space="preserve">Human Capital and Cultural Intelligence</w:t>
      </w:r>
    </w:p>
    <w:p>
      <w:pPr>
        <w:pStyle w:val="FirstParagraph"/>
      </w:pPr>
      <w:r>
        <w:t xml:space="preserve">Beyond technical skills, the soft skills of an accountant are increasingly vital in Indonesia Jakarta. The business culture here is deeply relational. Trust (*kepercayaan*) is paramount in negotiations and partnerships. An accountant who understands the cultural nuances of doing business in Java can facilitate smoother inter-departmental communications and build stronger relationships with external auditors, tax officials, and clients. Cultural intelligence allows these professionals to navigate hierarchical structures common in Indonesian corporations while fostering an environment of ethical conduct.</w:t>
      </w:r>
    </w:p>
    <w:p>
      <w:pPr>
        <w:pStyle w:val="BodyText"/>
      </w:pPr>
      <w:r>
        <w:t xml:space="preserve">Moreover, accountants often serve as mentors within their organizations. In a young workforce like that of Indonesia Jakarta, experienced financial leaders play a crucial role in shaping the next generation of business professionals. They instill values of integrity, accuracy, and accountability. This mentorship aspect reinforces the social fabric of Jakarta’s economic community, ensuring that high ethical standards are maintained as the city continues to attract foreign direct investment and expand its domestic markets.</w:t>
      </w:r>
    </w:p>
    <w:bookmarkEnd w:id="23"/>
    <w:bookmarkStart w:id="24" w:name="Xa7aee2a8f319f8a1b7c5805fc4d125c6bb6b2ab"/>
    <w:p>
      <w:pPr>
        <w:pStyle w:val="Heading2"/>
      </w:pPr>
      <w:r>
        <w:t xml:space="preserve">Conclusion: The Indispensable Partner in Progress</w:t>
      </w:r>
    </w:p>
    <w:p>
      <w:pPr>
        <w:pStyle w:val="FirstParagraph"/>
      </w:pPr>
      <w:r>
        <w:t xml:space="preserve">In conclusion, reflecting on the role of an Accountant in Indonesia Jakarta reveals a profession that is far more dynamic and integral than traditionally perceived. It is a role defined by complexity, adaptation, and responsibility. These professionals operate at the intersection of law, technology, ethics, and strategy. They are not just recording history but are actively shaping the future of businesses in one of Asia’s most vibrant economies.</w:t>
      </w:r>
    </w:p>
    <w:p>
      <w:pPr>
        <w:pStyle w:val="BodyText"/>
      </w:pPr>
      <w:r>
        <w:t xml:space="preserve">For any entity establishing or expanding its presence in Indonesia Jakarta, engaging with skilled and ethical accountants is not a mere administrative necessity but a strategic imperative. As the city continues to grow and modernize, the demand for financial expertise that combines technical rigor with cultural insight will only increase. The accountant remains the steady hand guiding organizations through uncertainty, ensuring that growth in Indonesia Jakarta is both sustainable and inclusive. Ultimately, their contribution extends beyond balance sheets; it is foundational to the economic resilience and future prosperity of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Indonesia Jakarta</dc:title>
  <dc:creator/>
  <dc:language>en</dc:language>
  <cp:keywords/>
  <dcterms:created xsi:type="dcterms:W3CDTF">2026-07-30T06:42:30Z</dcterms:created>
  <dcterms:modified xsi:type="dcterms:W3CDTF">2026-07-30T06:42:30Z</dcterms:modified>
</cp:coreProperties>
</file>

<file path=docProps/custom.xml><?xml version="1.0" encoding="utf-8"?>
<Properties xmlns="http://schemas.openxmlformats.org/officeDocument/2006/custom-properties" xmlns:vt="http://schemas.openxmlformats.org/officeDocument/2006/docPropsVTypes"/>
</file>