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Kenya</w:t>
      </w:r>
      <w:r>
        <w:t xml:space="preserve"> </w:t>
      </w:r>
      <w:r>
        <w:t xml:space="preserve">Nairobi</w:t>
      </w:r>
    </w:p>
    <w:bookmarkStart w:id="20" w:name="Xa6c970377ed5b59239bb7bf30b0077215e44544"/>
    <w:p>
      <w:pPr>
        <w:pStyle w:val="Heading1"/>
      </w:pPr>
      <w:r>
        <w:t xml:space="preserve">A Reflection on the Role of an Accountant in Kenya Nairobi</w:t>
      </w:r>
    </w:p>
    <w:p>
      <w:pPr>
        <w:pStyle w:val="FirstParagraph"/>
      </w:pPr>
      <w:r>
        <w:t xml:space="preserve">The profession of accounting is often viewed through a lens of rigid numbers, sterile spreadsheets, and the quiet solitude of balance sheets. However, to view an</w:t>
      </w:r>
      <w:r>
        <w:t xml:space="preserve"> </w:t>
      </w:r>
      <w:r>
        <w:rPr>
          <w:bCs/>
          <w:b/>
          <w:iCs/>
          <w:i/>
          <w:bCs/>
          <w:b/>
        </w:rPr>
        <w:t xml:space="preserve">Accountant</w:t>
      </w:r>
      <w:r>
        <w:t xml:space="preserve"> </w:t>
      </w:r>
      <w:r>
        <w:t xml:space="preserve">merely as a recorder of financial history is to miss the profound dynamic force they represent within any economy. Nowhere is this more evident than in Kenya Nairobi, a city that serves as both the commercial heartbeat of East Africa and a rapidly evolving metropolis facing unique developmental challenges. Reflecting on the intersection of professional accounting standards with the vibrant, chaotic, and resilient reality of life in Kenya Nairobi reveals that an accountant here is not just a number-cruncher, but a strategic navigator, a compliance guardian, and ultimately, an architect of sustainable economic growth.</w:t>
      </w:r>
    </w:p>
    <w:p>
      <w:pPr>
        <w:pStyle w:val="BodyText"/>
      </w:pPr>
      <w:r>
        <w:t xml:space="preserve">To understand the weight of this role in Kenya Nairobi one must first appreciate the environment. The city is characterized by its juxtaposition: sleek modern skyscrapers in Westlands stand shadowed by sprawling informal settlements; high-tech fintech startups operate alongside traditional family-owned businesses. For an</w:t>
      </w:r>
      <w:r>
        <w:t xml:space="preserve"> </w:t>
      </w:r>
      <w:r>
        <w:rPr>
          <w:bCs/>
          <w:b/>
          <w:iCs/>
          <w:i/>
          <w:bCs/>
          <w:b/>
        </w:rPr>
        <w:t xml:space="preserve">Accountant</w:t>
      </w:r>
      <w:r>
        <w:t xml:space="preserve">, this dichotomy creates a complex landscape that demands more than technical proficiency. The accountant in Kenya Nairobi must possess the agility to interpret global International Financial Reporting Standards (IFRS) while remaining acutely aware of local realities, such as the cash-heavy nature of small and medium enterprises (SMEs) and the intricate web of informal trade that fuels a significant portion of the local economy.</w:t>
      </w:r>
    </w:p>
    <w:p>
      <w:pPr>
        <w:pStyle w:val="BodyText"/>
      </w:pPr>
      <w:r>
        <w:t xml:space="preserve">One profound aspect of this reflection is the role of compliance and regulatory pressure. In recent years, Kenya has tightened its tax net significantly through initiatives led by the Kenya Revenue Authority (KRA). For an</w:t>
      </w:r>
      <w:r>
        <w:t xml:space="preserve"> </w:t>
      </w:r>
      <w:r>
        <w:rPr>
          <w:bCs/>
          <w:b/>
          <w:iCs/>
          <w:i/>
          <w:bCs/>
          <w:b/>
        </w:rPr>
        <w:t xml:space="preserve">Accountant</w:t>
      </w:r>
      <w:r>
        <w:t xml:space="preserve">, this shift marks a transition from being viewed as a hindrance to becoming a vital partner in national development. The pressure to adopt digital systems, such as the Integrated Tax Information Management System (ITIMS), has forced accountants in Kenya Nairobi to upskill rapidly. This is not merely about learning new software; it is about embracing a culture of transparency. When an accountant ensures that Value Added Tax (VAT) and corporate tax are correctly calculated and submitted, they are directly contributing to the national exchequer, which funds infrastructure projects like the Standard Gauge Railway or improvements in public healthcare. Thus, the daily act of balancing books becomes a patriotic duty.</w:t>
      </w:r>
    </w:p>
    <w:p>
      <w:pPr>
        <w:pStyle w:val="BodyText"/>
      </w:pPr>
      <w:r>
        <w:t xml:space="preserve">Furthermore, reflecting on the socio-economic impact reveals that an</w:t>
      </w:r>
      <w:r>
        <w:t xml:space="preserve"> </w:t>
      </w:r>
      <w:r>
        <w:rPr>
          <w:bCs/>
          <w:b/>
          <w:iCs/>
          <w:i/>
          <w:bCs/>
          <w:b/>
        </w:rPr>
        <w:t xml:space="preserve">Accountant</w:t>
      </w:r>
      <w:r>
        <w:t xml:space="preserve"> </w:t>
      </w:r>
      <w:r>
        <w:t xml:space="preserve">in Kenya Nairobi plays a crucial role in financial inclusion and empowerment. Many business owners in Kenya Nairobi are entrepreneurs who have risen from humble beginnings. They may possess immense talent and drive but lack formal financial literacy. Here, the accountant serves as a mentor. By translating complex financial jargon into actionable insights, an accountant helps these businesses move from survival mode to sustainable growth. This is particularly relevant given the prominence of the informal sector in Kenya Nairobi’s economy. When an</w:t>
      </w:r>
      <w:r>
        <w:t xml:space="preserve"> </w:t>
      </w:r>
      <w:r>
        <w:rPr>
          <w:bCs/>
          <w:b/>
          <w:iCs/>
          <w:i/>
          <w:bCs/>
          <w:b/>
        </w:rPr>
        <w:t xml:space="preserve">Accountant</w:t>
      </w:r>
      <w:r>
        <w:t xml:space="preserve"> </w:t>
      </w:r>
      <w:r>
        <w:t xml:space="preserve">guides a small vendor on how to formalize their records or access credit based on audited statements, they are unlocking economic potential that might otherwise remain dormant. This aspect of mentorship highlights that the job is deeply human and relational, rooted in trust and long-term partnership.</w:t>
      </w:r>
    </w:p>
    <w:p>
      <w:pPr>
        <w:pStyle w:val="BodyText"/>
      </w:pPr>
      <w:r>
        <w:t xml:space="preserve">Another layer of reflection concerns the challenge of ethical integrity. In any growing market, there is pressure to cut corners. In Kenya Nairobi, where business relationships are often personal and communal pressures can be intense, an</w:t>
      </w:r>
      <w:r>
        <w:t xml:space="preserve"> </w:t>
      </w:r>
      <w:r>
        <w:rPr>
          <w:bCs/>
          <w:b/>
          <w:iCs/>
          <w:i/>
          <w:bCs/>
          <w:b/>
        </w:rPr>
        <w:t xml:space="preserve">Accountant</w:t>
      </w:r>
      <w:r>
        <w:t xml:space="preserve"> </w:t>
      </w:r>
      <w:r>
        <w:t xml:space="preserve">must stand firm as the bastion of ethics. There have been instances in Kenyan history where corporate governance failures led to significant economic setbacks. Therefore, the modern accountant in Kenya Nairobi carries the burden of ensuring accountability. This involves resisting pressures to inflate assets or hide liabilities, even when such actions might be temporarily expedient for securing loans or investment. The integrity displayed by an</w:t>
      </w:r>
      <w:r>
        <w:t xml:space="preserve"> </w:t>
      </w:r>
      <w:r>
        <w:rPr>
          <w:bCs/>
          <w:b/>
          <w:iCs/>
          <w:i/>
          <w:bCs/>
          <w:b/>
        </w:rPr>
        <w:t xml:space="preserve">Accountant</w:t>
      </w:r>
      <w:r>
        <w:t xml:space="preserve"> </w:t>
      </w:r>
      <w:r>
        <w:t xml:space="preserve">builds investor confidence, both local and foreign, signaling that Kenya Nairobi is a place where contracts are respected and financial data is reliable.</w:t>
      </w:r>
    </w:p>
    <w:p>
      <w:pPr>
        <w:pStyle w:val="BodyText"/>
      </w:pPr>
      <w:r>
        <w:t xml:space="preserve">The technological revolution also demands reflection on the evolving skill set of the</w:t>
      </w:r>
      <w:r>
        <w:t xml:space="preserve"> </w:t>
      </w:r>
      <w:r>
        <w:rPr>
          <w:bCs/>
          <w:b/>
          <w:iCs/>
          <w:i/>
          <w:bCs/>
          <w:b/>
        </w:rPr>
        <w:t xml:space="preserve">Accountant</w:t>
      </w:r>
      <w:r>
        <w:t xml:space="preserve">. The rise of fintech in Kenya Nairobi, exemplified by mobile money platforms like M-Pesa which have revolutionized payments across Africa, has transformed how money moves. An accountant can no longer just be a historian; they must be a futurist. They need to understand digital transactions, cybersecurity risks associated with online banking, and the implications of blockchain technology on auditing processes. In Kenya Nairobi’s competitive corporate scene, an</w:t>
      </w:r>
      <w:r>
        <w:t xml:space="preserve"> </w:t>
      </w:r>
      <w:r>
        <w:rPr>
          <w:bCs/>
          <w:b/>
          <w:iCs/>
          <w:i/>
          <w:bCs/>
          <w:b/>
        </w:rPr>
        <w:t xml:space="preserve">Accountant</w:t>
      </w:r>
      <w:r>
        <w:t xml:space="preserve"> </w:t>
      </w:r>
      <w:r>
        <w:t xml:space="preserve">who fails to adapt to these technological shifts risks becoming obsolete. Conversely, one who leverages data analytics can provide predictive insights that help companies navigate market volatility.</w:t>
      </w:r>
    </w:p>
    <w:p>
      <w:pPr>
        <w:pStyle w:val="BodyText"/>
      </w:pPr>
      <w:r>
        <w:rPr>
          <w:bCs/>
          <w:b/>
          <w:iCs/>
          <w:i/>
        </w:rPr>
        <w:t xml:space="preserve">Accountant</w:t>
      </w:r>
      <w:r>
        <w:t xml:space="preserve"> </w:t>
      </w:r>
      <w:r>
        <w:t xml:space="preserve">must help organizations measure their carbon footprint and social impact alongside their profit margins. In a city striving for sustainability, the financial narrative is no longer just about the bottom line; it is about triple-bottom-line accounting: people, planet, and profit.</w:t>
      </w:r>
    </w:p>
    <w:p>
      <w:pPr>
        <w:pStyle w:val="BodyText"/>
      </w:pPr>
      <w:r>
        <w:t xml:space="preserve">In conclusion, being an</w:t>
      </w:r>
      <w:r>
        <w:t xml:space="preserve"> </w:t>
      </w:r>
      <w:r>
        <w:rPr>
          <w:bCs/>
          <w:b/>
          <w:iCs/>
          <w:i/>
          <w:bCs/>
          <w:b/>
        </w:rPr>
        <w:t xml:space="preserve">Accountant</w:t>
      </w:r>
      <w:r>
        <w:t xml:space="preserve"> </w:t>
      </w:r>
      <w:r>
        <w:t xml:space="preserve">in Kenya Nairobi is a multifaceted endeavor that transcends traditional definitions of the profession. It requires a blend of technical precision, ethical fortitude, technological adaptability, and deep social awareness. The accountant is the silent engine behind the visible economic boom of Kenya Nairobi’s skyline. They are the ones ensuring that growth is inclusive, compliant with national laws such as those enforced by KRA and recognized by international bodies like IFRS. To reflect on this role is to recognize that every entry in a ledger in Kenya Nairobi has consequences beyond the immediate transaction—it affects employees’ livelihoods, investors’ confidence, and the nation’s development trajectory. As the city continues to evolve into a regional hub for commerce and technology, the accountants within it will remain pivotal figures, bridging the gap between financial reality and aspirational growth.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Accountant in Kenya Nairobi</dc:title>
  <dc:creator/>
  <dc:language>en</dc:language>
  <cp:keywords/>
  <dcterms:created xsi:type="dcterms:W3CDTF">2026-07-29T12:42:04Z</dcterms:created>
  <dcterms:modified xsi:type="dcterms:W3CDTF">2026-07-29T12:42:04Z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