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Accounting</w:t>
      </w:r>
      <w:r>
        <w:t xml:space="preserve"> </w:t>
      </w:r>
      <w:r>
        <w:t xml:space="preserve">Profession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b17ec321dfda504f724dae2477a7037fe2909b3"/>
    <w:p>
      <w:pPr>
        <w:pStyle w:val="Heading1"/>
      </w:pPr>
      <w:r>
        <w:t xml:space="preserve">Bridging Tradition and Modernity: A Reflection on the Role of the Accountant in Malaysia Kuala Lumpur</w:t>
      </w:r>
    </w:p>
    <w:p>
      <w:pPr>
        <w:pStyle w:val="FirstParagraph"/>
      </w:pPr>
      <w:r>
        <w:t xml:space="preserve">The profession of accounting is often misunderstood by the general public as a static field defined merely by ledger entries, tax computations, and compliance checks. However, upon deeper introspection into the dynamic economic landscape of</w:t>
      </w:r>
      <w:r>
        <w:t xml:space="preserve"> </w:t>
      </w:r>
      <w:r>
        <w:rPr>
          <w:bCs/>
          <w:b/>
        </w:rPr>
        <w:t xml:space="preserve">Malaysia Kuala Lumpur</w:t>
      </w:r>
      <w:r>
        <w:t xml:space="preserve">, it becomes evident that the role of an accountant has evolved into something far more profound. In this bustling capital city, which serves as the financial heart of Southeast Asia, the modern accountant is not just a number-cruncher but a strategic navigator, a guardian of ethical integrity, and a catalyst for sustainable growth. This reflection paper explores the multifaceted identity of an</w:t>
      </w:r>
      <w:r>
        <w:t xml:space="preserve"> </w:t>
      </w:r>
      <w:r>
        <w:rPr>
          <w:bCs/>
          <w:b/>
        </w:rPr>
        <w:t xml:space="preserve">Accountant</w:t>
      </w:r>
      <w:r>
        <w:t xml:space="preserve"> </w:t>
      </w:r>
      <w:r>
        <w:t xml:space="preserve">within the unique context of</w:t>
      </w:r>
      <w:r>
        <w:t xml:space="preserve"> </w:t>
      </w:r>
      <w:r>
        <w:rPr>
          <w:bCs/>
          <w:b/>
        </w:rPr>
        <w:t xml:space="preserve">Malaysia Kuala Lumpur</w:t>
      </w:r>
      <w:r>
        <w:t xml:space="preserve">, examining how tradition meets innovation in this vibrant metropolis.</w:t>
      </w:r>
    </w:p>
    <w:bookmarkStart w:id="20" w:name="the-strategic-partner-in-a-global-hub"/>
    <w:p>
      <w:pPr>
        <w:pStyle w:val="Heading2"/>
      </w:pPr>
      <w:r>
        <w:t xml:space="preserve">The Strategic Partner in a Global Hub</w:t>
      </w:r>
    </w:p>
    <w:p>
      <w:pPr>
        <w:pStyle w:val="FirstParagraph"/>
      </w:pPr>
      <w:r>
        <w:t xml:space="preserve">Kuala Lumpur is not merely a city; it is a global gateway. As the headquarters for numerous multinational corporations, government-linked companies (GLCs), and thriving Small and Medium Enterprises (SMEs), the city demands a level of financial acumen that transcends traditional bookkeeping. Reflecting on my understanding of this role, I realize that an</w:t>
      </w:r>
      <w:r>
        <w:t xml:space="preserve"> </w:t>
      </w:r>
      <w:r>
        <w:rPr>
          <w:bCs/>
          <w:b/>
        </w:rPr>
        <w:t xml:space="preserve">Accountant</w:t>
      </w:r>
      <w:r>
        <w:t xml:space="preserve"> </w:t>
      </w:r>
      <w:r>
        <w:t xml:space="preserve">in</w:t>
      </w:r>
      <w:r>
        <w:t xml:space="preserve"> </w:t>
      </w:r>
      <w:r>
        <w:rPr>
          <w:bCs/>
          <w:b/>
        </w:rPr>
        <w:t xml:space="preserve">Malaysia Kuala Lumpur</w:t>
      </w:r>
      <w:r>
        <w:t xml:space="preserve"> </w:t>
      </w:r>
      <w:r>
        <w:t xml:space="preserve">must possess the agility to interpret global financial standards while respecting local regulatory frameworks.</w:t>
      </w:r>
    </w:p>
    <w:p>
      <w:pPr>
        <w:pStyle w:val="BodyText"/>
      </w:pPr>
      <w:r>
        <w:t xml:space="preserve">The transition from passive reporting to active strategic partnership is perhaps the most significant shift. In this high-stakes environment, accountants are expected to provide insights that drive business decisions. Whether it is advising a tech startup in the Bangsar South district on venture capital readiness or guiding a manufacturing firm in Shah Alam on supply chain cost optimization, the accountant acts as a compass. This reflection highlights that technical proficiency in Malaysian Financial Reporting Standards (MFRS) is merely the baseline; true value lies in interpreting data to forecast trends, manage risk, and identify opportunities for expansion within ASEAN markets.</w:t>
      </w:r>
    </w:p>
    <w:bookmarkEnd w:id="20"/>
    <w:bookmarkStart w:id="21" w:name="the-guardians-of-integrity-and-ethics"/>
    <w:p>
      <w:pPr>
        <w:pStyle w:val="Heading2"/>
      </w:pPr>
      <w:r>
        <w:t xml:space="preserve">The Guardians of Integrity and Ethics</w:t>
      </w:r>
    </w:p>
    <w:p>
      <w:pPr>
        <w:pStyle w:val="FirstParagraph"/>
      </w:pPr>
      <w:r>
        <w:t xml:space="preserve">In any major financial hub, trust is the currency that matters most. The history of corporate governance scandals globally has underscored the critical importance of ethical oversight. In</w:t>
      </w:r>
      <w:r>
        <w:t xml:space="preserve"> </w:t>
      </w:r>
      <w:r>
        <w:rPr>
          <w:bCs/>
          <w:b/>
        </w:rPr>
        <w:t xml:space="preserve">Malaysia Kuala Lumpur</w:t>
      </w:r>
      <w:r>
        <w:t xml:space="preserve">, where rapid economic development can sometimes outpace regulatory scrutiny, the role of the accountant as a guardian of integrity becomes paramount. Reflecting on this aspect, I recognize that an</w:t>
      </w:r>
      <w:r>
        <w:t xml:space="preserve"> </w:t>
      </w:r>
      <w:r>
        <w:rPr>
          <w:bCs/>
          <w:b/>
        </w:rPr>
        <w:t xml:space="preserve">Accountant</w:t>
      </w:r>
      <w:r>
        <w:t xml:space="preserve"> </w:t>
      </w:r>
      <w:r>
        <w:t xml:space="preserve">carries a heavy moral responsibility.</w:t>
      </w:r>
    </w:p>
    <w:p>
      <w:pPr>
        <w:pStyle w:val="BodyText"/>
      </w:pPr>
      <w:r>
        <w:t xml:space="preserve">The corporate culture in Malaysia is deeply influenced by communal values and religious principles, particularly among the Muslim majority. This cultural nuance adds another layer to the ethical dimension of accounting. Accountants must navigate these cultural sensitivities while ensuring strict adherence to anti-money laundering (AML) laws and counter-financing of terrorism (CFT) regulations mandated by Bank Negara Malaysia. The reflection here is that professional competence is incomplete without unwavering ethical fortitude. An accountant in</w:t>
      </w:r>
      <w:r>
        <w:t xml:space="preserve"> </w:t>
      </w:r>
      <w:r>
        <w:rPr>
          <w:bCs/>
          <w:b/>
        </w:rPr>
        <w:t xml:space="preserve">Malaysia Kuala Lumpur</w:t>
      </w:r>
      <w:r>
        <w:t xml:space="preserve"> </w:t>
      </w:r>
      <w:r>
        <w:t xml:space="preserve">serves as the conscience of the organization, ensuring transparency and accountability amidst complex business dealings.</w:t>
      </w:r>
    </w:p>
    <w:bookmarkEnd w:id="21"/>
    <w:bookmarkStart w:id="22" w:name="navigating-technological-disruption"/>
    <w:p>
      <w:pPr>
        <w:pStyle w:val="Heading2"/>
      </w:pPr>
      <w:r>
        <w:t xml:space="preserve">Navigating Technological Disruption</w:t>
      </w:r>
    </w:p>
    <w:p>
      <w:pPr>
        <w:pStyle w:val="FirstParagraph"/>
      </w:pPr>
      <w:r>
        <w:t xml:space="preserve">The digital transformation sweeping across Southeast Asia has left no industry untouched. The rise of FinTech in</w:t>
      </w:r>
      <w:r>
        <w:t xml:space="preserve"> </w:t>
      </w:r>
      <w:r>
        <w:rPr>
          <w:bCs/>
          <w:b/>
        </w:rPr>
        <w:t xml:space="preserve">Malaysia Kuala Lumpur</w:t>
      </w:r>
      <w:r>
        <w:t xml:space="preserve">, supported by initiatives like the Digital Economy Masterplan, has fundamentally altered the toolkit of an accountant. Cloud computing, artificial intelligence, and blockchain technology are no longer futuristic concepts but daily realities for many financial professionals in the city.</w:t>
      </w:r>
    </w:p>
    <w:p>
      <w:pPr>
        <w:pStyle w:val="BodyText"/>
      </w:pPr>
      <w:r>
        <w:t xml:space="preserve">Reflecting on this shift, I observe that resistance to change is a liability. The modern</w:t>
      </w:r>
      <w:r>
        <w:t xml:space="preserve"> </w:t>
      </w:r>
      <w:r>
        <w:rPr>
          <w:bCs/>
          <w:b/>
        </w:rPr>
        <w:t xml:space="preserve">Accountant</w:t>
      </w:r>
      <w:r>
        <w:t xml:space="preserve"> </w:t>
      </w:r>
      <w:r>
        <w:t xml:space="preserve">must be a lifelong learner, constantly adapting to new software ecosystems and data analytics tools. Automation has relegated routine tasks like data entry to machines, freeing up human intellect for higher-order thinking. This realization forces a re-evaluation of what it means to be an accountant today. It is no longer about how many hours one spends reconciling accounts, but rather about the quality of insights derived from automated data streams. In</w:t>
      </w:r>
      <w:r>
        <w:t xml:space="preserve"> </w:t>
      </w:r>
      <w:r>
        <w:rPr>
          <w:bCs/>
          <w:b/>
        </w:rPr>
        <w:t xml:space="preserve">Malaysia Kuala Lumpur</w:t>
      </w:r>
      <w:r>
        <w:t xml:space="preserve">, where technology adoption is accelerating, accountants who embrace digital fluency are the ones who thrive.</w:t>
      </w:r>
    </w:p>
    <w:bookmarkEnd w:id="22"/>
    <w:bookmarkStart w:id="23" w:name="the-cultural-and-social-fabric"/>
    <w:p>
      <w:pPr>
        <w:pStyle w:val="Heading2"/>
      </w:pPr>
      <w:r>
        <w:t xml:space="preserve">The Cultural and Social Fabric</w:t>
      </w:r>
    </w:p>
    <w:p>
      <w:pPr>
        <w:pStyle w:val="FirstParagraph"/>
      </w:pPr>
      <w:r>
        <w:t xml:space="preserve">Beyond skills and technology, the practice of accounting in</w:t>
      </w:r>
      <w:r>
        <w:t xml:space="preserve"> </w:t>
      </w:r>
      <w:r>
        <w:rPr>
          <w:bCs/>
          <w:b/>
        </w:rPr>
        <w:t xml:space="preserve">Malaysia Kuala Lumpur</w:t>
      </w:r>
      <w:r>
        <w:t xml:space="preserve"> </w:t>
      </w:r>
      <w:r>
        <w:t xml:space="preserve">is deeply embedded in a multicultural fabric. This multi-ethnic society, comprising Malay, Chinese, Indian, and indigenous communities, presents unique challenges and opportunities for financial communication. An effective accountant must possess high emotional intelligence and cross-cultural communication skills.</w:t>
      </w:r>
    </w:p>
    <w:p>
      <w:pPr>
        <w:pStyle w:val="BodyText"/>
      </w:pPr>
      <w:r>
        <w:t xml:space="preserve">This reflection emphasizes that accounting is not conducted in a vacuum. It involves interacting with diverse stakeholders—clients from different backgrounds, regulators with specific cultural expectations, and team members who bring varied perspectives to problem-solving. Understanding these social dynamics allows an</w:t>
      </w:r>
      <w:r>
        <w:t xml:space="preserve"> </w:t>
      </w:r>
      <w:r>
        <w:rPr>
          <w:bCs/>
          <w:b/>
        </w:rPr>
        <w:t xml:space="preserve">Accountant</w:t>
      </w:r>
      <w:r>
        <w:t xml:space="preserve"> </w:t>
      </w:r>
      <w:r>
        <w:t xml:space="preserve">to build stronger relationships and foster trust. For instance, negotiating financial terms or explaining complex tax implications requires not just clarity of language but also cultural empathy. In the cosmopolitan environment of</w:t>
      </w:r>
      <w:r>
        <w:t xml:space="preserve"> </w:t>
      </w:r>
      <w:r>
        <w:rPr>
          <w:bCs/>
          <w:b/>
        </w:rPr>
        <w:t xml:space="preserve">Malaysia Kuala Lumpur</w:t>
      </w:r>
      <w:r>
        <w:t xml:space="preserve">, this soft skill is as critical as technical expertise.</w:t>
      </w:r>
    </w:p>
    <w:bookmarkEnd w:id="23"/>
    <w:bookmarkStart w:id="24" w:name="sustainability-and-future-outlook"/>
    <w:p>
      <w:pPr>
        <w:pStyle w:val="Heading2"/>
      </w:pPr>
      <w:r>
        <w:t xml:space="preserve">Sustainability and Future Outlook</w:t>
      </w:r>
    </w:p>
    <w:p>
      <w:pPr>
        <w:pStyle w:val="FirstParagraph"/>
      </w:pPr>
      <w:r>
        <w:t xml:space="preserve">Looking toward the future, the concept of sustainability has moved from a niche concern to a central pillar of corporate strategy. Global investors are increasingly demanding Environmental, Social, and Governance (ESG) reporting. In</w:t>
      </w:r>
      <w:r>
        <w:t xml:space="preserve"> </w:t>
      </w:r>
      <w:r>
        <w:rPr>
          <w:bCs/>
          <w:b/>
        </w:rPr>
        <w:t xml:space="preserve">Malaysia Kuala Lumpur</w:t>
      </w:r>
      <w:r>
        <w:t xml:space="preserve">, where green financing is gaining traction through initiatives by Bursa Malaysia and international bodies, accountants are at the forefront of measuring non-financial performance.</w:t>
      </w:r>
    </w:p>
    <w:p>
      <w:pPr>
        <w:pStyle w:val="BodyText"/>
      </w:pPr>
      <w:r>
        <w:t xml:space="preserve">This reflection points to a new frontier for the profession: integrated reporting. Accountants must learn to quantify environmental impact and social responsibility alongside financial profit. This holistic approach ensures that businesses in</w:t>
      </w:r>
      <w:r>
        <w:t xml:space="preserve"> </w:t>
      </w:r>
      <w:r>
        <w:rPr>
          <w:bCs/>
          <w:b/>
        </w:rPr>
        <w:t xml:space="preserve">Malaysia Kuala Lumpur</w:t>
      </w:r>
      <w:r>
        <w:t xml:space="preserve"> </w:t>
      </w:r>
      <w:r>
        <w:t xml:space="preserve">contribute positively to society while remaining economically viable. The role of the accountant is thus expanding into the realm of sustainability assurance, requiring a blend of accounting knowledge with environmental science literacy.</w:t>
      </w:r>
    </w:p>
    <w:p>
      <w:pPr>
        <w:pStyle w:val="BodyText"/>
      </w:pPr>
      <w:r>
        <w:rPr>
          <w:bCs/>
          <w:b/>
        </w:rPr>
        <w:t xml:space="preserve">Conclusion:</w:t>
      </w:r>
    </w:p>
    <w:p>
      <w:pPr>
        <w:pStyle w:val="BodyText"/>
      </w:pPr>
      <w:r>
        <w:t xml:space="preserve">In conclusion, the journey to understanding the profession of an</w:t>
      </w:r>
      <w:r>
        <w:t xml:space="preserve"> </w:t>
      </w:r>
      <w:r>
        <w:rPr>
          <w:bCs/>
          <w:b/>
        </w:rPr>
        <w:t xml:space="preserve">Accountant</w:t>
      </w:r>
      <w:r>
        <w:t xml:space="preserve"> </w:t>
      </w:r>
      <w:r>
        <w:t xml:space="preserve">in the context of</w:t>
      </w:r>
    </w:p>
    <w:p>
      <w:pPr>
        <w:pStyle w:val="BodyText"/>
      </w:pPr>
      <w:r>
        <w:t xml:space="preserve">Malaysia Kuala Lumpur&gt; reveals a complex tapestry of skills, ethics, and cultural awareness. It is a role that demands intellectual rigor, moral courage, and technological adaptability. As the city continues to evolve as a premier financial hub in Asia, accountants must remain agile and forward-thinking. They are not just historians recording past transactions but architects designing future stability. This reflection serves as a reminder that to excel in this field within</w:t>
      </w:r>
      <w:r>
        <w:t xml:space="preserve"> </w:t>
      </w:r>
      <w:r>
        <w:rPr>
          <w:bCs/>
          <w:b/>
        </w:rPr>
        <w:t xml:space="preserve">Malaysia Kuala Lumpur</w:t>
      </w:r>
      <w:r>
        <w:t xml:space="preserve">, one must embrace change, uphold integrity, and recognize the profound impact of financial stewardship on the broader community.</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Accounting Profession in Malaysia Kuala Lumpur</dc:title>
  <dc:creator/>
  <dc:language>en</dc:language>
  <cp:keywords/>
  <dcterms:created xsi:type="dcterms:W3CDTF">2026-07-29T10:36:28Z</dcterms:created>
  <dcterms:modified xsi:type="dcterms:W3CDTF">2026-07-29T10:36:28Z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