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4be31fec42fcc6eb5e691b90bd9c495fa9f337"/>
    <w:p>
      <w:pPr>
        <w:pStyle w:val="Heading1"/>
      </w:pPr>
      <w:r>
        <w:t xml:space="preserve">A Professional Reflection: The Accountant in the Context of New Zealand Wellington</w:t>
      </w:r>
    </w:p>
    <w:p>
      <w:pPr>
        <w:pStyle w:val="FirstParagraph"/>
      </w:pPr>
      <w:r>
        <w:t xml:space="preserve">The profession of accounting is often misunderstood as a static discipline defined solely by the recitation of numbers, tax codes, and regulatory compliance. However, upon deeper reflection regarding the role of an Accountant within the specific socio-economic landscape of New Zealand Wellington, it becomes evident that this profession is dynamic, deeply relational, and fundamentally strategic. Wellington is not merely a geographic location; it is the political heart of New Zealand and a burgeoning hub for technology and creative industries. Consequently, being an Accountant in this city requires a nuanced understanding that transcends traditional bookkeeping. It demands an acute awareness of government policy shifts, cultural obligations to Indigenous Māori stakeholders, and the unique operational rhythms of a capital city that serves as both the administrative brain and a growing economic engine for the nation.</w:t>
      </w:r>
    </w:p>
    <w:bookmarkStart w:id="20" w:name="the-intersection-of-policy-and-practice"/>
    <w:p>
      <w:pPr>
        <w:pStyle w:val="Heading2"/>
      </w:pPr>
      <w:r>
        <w:t xml:space="preserve">The Intersection of Policy and Practice</w:t>
      </w:r>
    </w:p>
    <w:p>
      <w:pPr>
        <w:pStyle w:val="FirstParagraph"/>
      </w:pPr>
      <w:r>
        <w:t xml:space="preserve">One cannot reflect on accounting in Wellington without acknowledging its proximity to Parliament. For an Accountant operating here, the political environment is not abstract; it is immediate. Changes in tax legislation, alterations to GST thresholds, or new environmental regulations often originate from decisions made within walking distance of many professional offices. This creates a unique pressure and opportunity for the modern Accountant. Unlike colleagues in more remote regions who may react to policy changes with a lag, Wellington-based professionals must interpret these shifts in real-time and advise clients on their immediate implications. This proximity requires an Accountant to be not just a number-cruncher, but a political analyst of sorts, capable of anticipating how legislative debates will translate into financial outcomes for businesses ranging from small startups in Te Aro to large corporate headquarters near Lambton Quay.</w:t>
      </w:r>
    </w:p>
    <w:p>
      <w:pPr>
        <w:pStyle w:val="BodyText"/>
      </w:pPr>
      <w:r>
        <w:t xml:space="preserve">This dynamic nature of the role challenges the traditional notion of neutrality. An Accountant must navigate a landscape where government incentives for green energy or digital transformation are prevalent. Reflecting on this, I realize that technical proficiency is merely the baseline. The true value added by an Accountant in Wellington lies in strategic foresight—guiding clients through the labyrinth of subsidies and compliance requirements that define the current economic climate of New Zealand.</w:t>
      </w:r>
    </w:p>
    <w:bookmarkEnd w:id="20"/>
    <w:bookmarkStart w:id="21" w:name="X4611a83021b6ea9f7ad9f1d68db9b3900abb2ad"/>
    <w:p>
      <w:pPr>
        <w:pStyle w:val="Heading2"/>
      </w:pPr>
      <w:r>
        <w:t xml:space="preserve">Cultural Competency and Te Tiriti o Waitangi</w:t>
      </w:r>
    </w:p>
    <w:p>
      <w:pPr>
        <w:pStyle w:val="FirstParagraph"/>
      </w:pPr>
      <w:r>
        <w:t xml:space="preserve">A profound aspect of this reflection involves the role of accounting within a bicultural society. New Zealand’s foundation, established by Te Tiriti o Waitangi (The Treaty of Waitangi), imposes specific ethical and professional obligations on all practitioners, including Accountants. In Wellington, where Māori culture is visibly integrated into the public sphere and business environment, an Accountant must demonstrate cultural competency. This goes beyond simple awareness; it involves understanding concepts such as 'Kaitiakitanga' (guardianship) in environmental reporting and 'Whanaungatanga' (relationships) in client management.</w:t>
      </w:r>
    </w:p>
    <w:p>
      <w:pPr>
        <w:pStyle w:val="BodyText"/>
      </w:pPr>
      <w:r>
        <w:t xml:space="preserve">For many businesses in Wellington, particularly those engaging with the public sector or Māori-led enterprises, financial reporting is intertwined with social impact. An Accountant must be adept at preparing reports that satisfy both Western double-entry bookkeeping standards and the holistic reporting requirements of Māori organizations. This duality requires a flexible mindset. It challenges the rigid structure traditionally associated with accounting and invites a more collaborative approach to finance management. Reflecting on this, I recognize that an effective Accountant in Wellington acts as a bridge between different worldviews, ensuring that financial practices are inclusive and respectful of indigenous perspectives.</w:t>
      </w:r>
    </w:p>
    <w:bookmarkEnd w:id="21"/>
    <w:bookmarkStart w:id="22" w:name="Xbac10fae7ca827d8a4eba3799ff32798787cf08"/>
    <w:p>
      <w:pPr>
        <w:pStyle w:val="Heading2"/>
      </w:pPr>
      <w:r>
        <w:t xml:space="preserve">The Service Economy and Client Relationships</w:t>
      </w:r>
    </w:p>
    <w:p>
      <w:pPr>
        <w:pStyle w:val="FirstParagraph"/>
      </w:pPr>
      <w:r>
        <w:t xml:space="preserve">Wellington’s economy is heavily skewed towards the service sector, encompassing public administration, professional scientific and technical services, and creative industries. For an Accountant in this context, the client base is diverse. One might advise a software developer on intellectual property assets in one meeting and a government contractor on compliance frameworks in another. This diversity prevents stagnation in practice but demands continuous learning.</w:t>
      </w:r>
    </w:p>
    <w:p>
      <w:pPr>
        <w:pStyle w:val="BodyText"/>
      </w:pPr>
      <w:r>
        <w:t xml:space="preserve">The nature of client interactions also shifts due to the city’s compact size. Wellington operates almost as an extended community; reputation travels fast. Therefore, the relationship between an Accountant and their client is built on trust and long-term partnership rather than transactional service delivery. In this reflection, I acknowledge that soft skills—communication, empathy, and ethical integrity—are paramount. An Accountant here is often a confidant to business owners who are navigating the vulnerabilities of starting up in a competitive capital city. The ability to provide emotional support alongside financial advice is a distinctive feature of practice in this region.</w:t>
      </w:r>
    </w:p>
    <w:bookmarkEnd w:id="22"/>
    <w:bookmarkStart w:id="23" w:name="sustainability-and-future-proofing"/>
    <w:p>
      <w:pPr>
        <w:pStyle w:val="Heading2"/>
      </w:pPr>
      <w:r>
        <w:t xml:space="preserve">Sustainability and Future-Proofing</w:t>
      </w:r>
    </w:p>
    <w:p>
      <w:pPr>
        <w:pStyle w:val="FirstParagraph"/>
      </w:pPr>
      <w:r>
        <w:t xml:space="preserve">Finally, reflecting on the future trajectory of accounting in Wellington highlights the growing imperative of sustainability. As a capital city striving for carbon neutrality, Wellington sets a precedent for environmental responsibility. Accountants are increasingly called upon to integrate Environmental, Social, and Governance (ESG) criteria into financial strategies. This is not just about compliance with emerging reporting standards but about advising businesses on sustainable growth models.</w:t>
      </w:r>
    </w:p>
    <w:p>
      <w:pPr>
        <w:pStyle w:val="BodyText"/>
      </w:pPr>
      <w:r>
        <w:t xml:space="preserve">The role of the Accountant is evolving from historical record-keeping to future-focused strategy. In Wellington, this evolution is accelerated by the high concentration of tech-savvy firms and environmentally conscious consumers. An Accountant must be proficient in using digital tools for real-time financial analysis and sustainable data tracking. This technological integration ensures that businesses remain competitive globally while adhering to local environmental values.</w:t>
      </w:r>
    </w:p>
    <w:bookmarkEnd w:id="23"/>
    <w:bookmarkStart w:id="24" w:name="conclusion"/>
    <w:p>
      <w:pPr>
        <w:pStyle w:val="Heading2"/>
      </w:pPr>
      <w:r>
        <w:t xml:space="preserve">Conclusion</w:t>
      </w:r>
    </w:p>
    <w:p>
      <w:pPr>
        <w:pStyle w:val="FirstParagraph"/>
      </w:pPr>
      <w:r>
        <w:t xml:space="preserve">In conclusion, the reflection on being an Accountant in New Zealand Wellington reveals a profession that is multifaceted and deeply embedded in its community. It is a role defined by the interplay of political awareness, cultural sensitivity, relational integrity, and strategic foresight. To succeed as an Accountant in this vibrant capital requires more than technical expertise; it demands a holistic understanding of the local context. Wellington presents a unique environment where finance intersects with governance and culture, offering Accountants the opportunity to be not just advisors of numbers, but architects of sustainable business futures. As I continue my journey in this field, I am committed to embracing these complexities, recognizing that the true measure of an Accountant’s success lies in their ability to serve both their clients and the broader community with wisdom and ethical clarity.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New Zealand Wellington</dc:title>
  <dc:creator/>
  <dc:language>en</dc:language>
  <cp:keywords/>
  <dcterms:created xsi:type="dcterms:W3CDTF">2026-07-29T17:20:20Z</dcterms:created>
  <dcterms:modified xsi:type="dcterms:W3CDTF">2026-07-29T17:20:20Z</dcterms:modified>
</cp:coreProperties>
</file>

<file path=docProps/custom.xml><?xml version="1.0" encoding="utf-8"?>
<Properties xmlns="http://schemas.openxmlformats.org/officeDocument/2006/custom-properties" xmlns:vt="http://schemas.openxmlformats.org/officeDocument/2006/docPropsVTypes"/>
</file>