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Singapore</w:t>
      </w:r>
    </w:p>
    <w:bookmarkStart w:id="25" w:name="X5f8b9159593ff9f8d9b69e0c6efaa0b5b56b7c3"/>
    <w:p>
      <w:pPr>
        <w:pStyle w:val="Heading1"/>
      </w:pPr>
      <w:r>
        <w:t xml:space="preserve">Beyond the Balance Sheet: A Reflection on Being an Accountant in Singapore Singapore</w:t>
      </w:r>
    </w:p>
    <w:p>
      <w:pPr>
        <w:pStyle w:val="FirstParagraph"/>
      </w:pPr>
      <w:r>
        <w:t xml:space="preserve">To stand at the intersection of global finance and local regulatory frameworks is a privilege that defines my professional journey. As an</w:t>
      </w:r>
      <w:r>
        <w:t xml:space="preserve"> </w:t>
      </w:r>
      <w:r>
        <w:rPr>
          <w:bCs/>
          <w:b/>
        </w:rPr>
        <w:t xml:space="preserve">Accountant</w:t>
      </w:r>
      <w:r>
        <w:t xml:space="preserve">, particularly within the unique economic ecosystem of</w:t>
      </w:r>
      <w:r>
        <w:t xml:space="preserve"> </w:t>
      </w:r>
      <w:r>
        <w:rPr>
          <w:bCs/>
          <w:b/>
        </w:rPr>
        <w:t xml:space="preserve">Singapore Singapore</w:t>
      </w:r>
      <w:r>
        <w:t xml:space="preserve">, one quickly learns that the role extends far beyond mere number-crunching or tax compliance. It is a position of strategic importance, ethical stewardship, and continuous adaptation. This reflection paper serves to explore my personal and professional evolution within this dynamic landscape, highlighting how the identity of an</w:t>
      </w:r>
      <w:r>
        <w:t xml:space="preserve"> </w:t>
      </w:r>
      <w:r>
        <w:rPr>
          <w:bCs/>
          <w:b/>
        </w:rPr>
        <w:t xml:space="preserve">Accountant</w:t>
      </w:r>
      <w:r>
        <w:t xml:space="preserve"> </w:t>
      </w:r>
      <w:r>
        <w:t xml:space="preserve">has transformed in response to the specific demands and opportunities present in</w:t>
      </w:r>
      <w:r>
        <w:t xml:space="preserve"> </w:t>
      </w:r>
      <w:r>
        <w:rPr>
          <w:bCs/>
          <w:b/>
        </w:rPr>
        <w:t xml:space="preserve">Singapore Singapore</w:t>
      </w:r>
      <w:r>
        <w:t xml:space="preserve">.</w:t>
      </w:r>
    </w:p>
    <w:bookmarkStart w:id="20" w:name="the-evolution-of-trust-in-a-global-hub"/>
    <w:p>
      <w:pPr>
        <w:pStyle w:val="Heading2"/>
      </w:pPr>
      <w:r>
        <w:t xml:space="preserve">The Evolution of Trust in a Global Hub</w:t>
      </w:r>
    </w:p>
    <w:p>
      <w:pPr>
        <w:pStyle w:val="FirstParagraph"/>
      </w:pPr>
      <w:r>
        <w:rPr>
          <w:bCs/>
          <w:b/>
        </w:rPr>
        <w:t xml:space="preserve">Singapore Singapore</w:t>
      </w:r>
      <w:r>
        <w:t xml:space="preserve"> </w:t>
      </w:r>
      <w:r>
        <w:t xml:space="preserve">is renowned not merely as a financial hub, but as a beacon of integrity and transparency in international business. For an</w:t>
      </w:r>
      <w:r>
        <w:t xml:space="preserve"> </w:t>
      </w:r>
      <w:r>
        <w:rPr>
          <w:bCs/>
          <w:b/>
        </w:rPr>
        <w:t xml:space="preserve">Accountant</w:t>
      </w:r>
      <w:r>
        <w:t xml:space="preserve">, this reputation carries significant weight. In my early years, I viewed the profession through a technical lens: ensuring debits equaled credits and filings were submitted on time. However, living and working in</w:t>
      </w:r>
      <w:r>
        <w:t xml:space="preserve"> </w:t>
      </w:r>
      <w:r>
        <w:rPr>
          <w:bCs/>
          <w:b/>
        </w:rPr>
        <w:t xml:space="preserve">Singapore Singapore</w:t>
      </w:r>
      <w:r>
        <w:t xml:space="preserve"> </w:t>
      </w:r>
      <w:r>
        <w:t xml:space="preserve">has taught me that the core currency of our trade is trust. The public expects accountants to be guardians of financial truth. In a region where cross-border investments are rampant, the accuracy provided by an</w:t>
      </w:r>
      <w:r>
        <w:t xml:space="preserve"> </w:t>
      </w:r>
      <w:r>
        <w:rPr>
          <w:bCs/>
          <w:b/>
        </w:rPr>
        <w:t xml:space="preserve">Accountant</w:t>
      </w:r>
      <w:r>
        <w:t xml:space="preserve"> </w:t>
      </w:r>
      <w:r>
        <w:t xml:space="preserve">becomes the bedrock upon which investor confidence is built.</w:t>
      </w:r>
    </w:p>
    <w:p>
      <w:pPr>
        <w:pStyle w:val="BodyText"/>
      </w:pPr>
      <w:r>
        <w:t xml:space="preserve">I have come to realize that every audit report or tax advisory given in</w:t>
      </w:r>
      <w:r>
        <w:t xml:space="preserve"> </w:t>
      </w:r>
      <w:r>
        <w:rPr>
          <w:bCs/>
          <w:b/>
        </w:rPr>
        <w:t xml:space="preserve">Singapore Singapore</w:t>
      </w:r>
      <w:r>
        <w:t xml:space="preserve"> </w:t>
      </w:r>
      <w:r>
        <w:t xml:space="preserve">contributes to the broader narrative of stability that defines this city-state. The rigorous standards enforced by bodies such as the Accounting and Corporate Regulatory Authority (ACRA) ensure that an</w:t>
      </w:r>
      <w:r>
        <w:t xml:space="preserve"> </w:t>
      </w:r>
      <w:r>
        <w:rPr>
          <w:bCs/>
          <w:b/>
        </w:rPr>
        <w:t xml:space="preserve">Accountant</w:t>
      </w:r>
      <w:r>
        <w:t xml:space="preserve"> </w:t>
      </w:r>
      <w:r>
        <w:t xml:space="preserve">operates within a framework of high ethical expectation. This environment fosters a sense of pride but also imposes a heavy responsibility. We are not just preparing statements; we are maintaining the integrity of one of Asia’s most critical economic engines.</w:t>
      </w:r>
    </w:p>
    <w:bookmarkEnd w:id="20"/>
    <w:bookmarkStart w:id="21" w:name="navigating-the-regulatory-landscape"/>
    <w:p>
      <w:pPr>
        <w:pStyle w:val="Heading2"/>
      </w:pPr>
      <w:r>
        <w:t xml:space="preserve">Navigating the Regulatory Landscape</w:t>
      </w:r>
    </w:p>
    <w:p>
      <w:pPr>
        <w:pStyle w:val="FirstParagraph"/>
      </w:pPr>
      <w:r>
        <w:t xml:space="preserve">The regulatory environment in</w:t>
      </w:r>
      <w:r>
        <w:t xml:space="preserve"> </w:t>
      </w:r>
      <w:r>
        <w:rPr>
          <w:bCs/>
          <w:b/>
        </w:rPr>
        <w:t xml:space="preserve">Singapore Singapore</w:t>
      </w:r>
      <w:r>
        <w:t xml:space="preserve"> </w:t>
      </w:r>
      <w:r>
        <w:t xml:space="preserve">is both comprehensive and constantly evolving. For an</w:t>
      </w:r>
      <w:r>
        <w:t xml:space="preserve"> </w:t>
      </w:r>
      <w:r>
        <w:rPr>
          <w:bCs/>
          <w:b/>
        </w:rPr>
        <w:t xml:space="preserve">Accountant</w:t>
      </w:r>
      <w:r>
        <w:t xml:space="preserve">, staying current is not optional; it is existential. The transition to International Financial Reporting Standards (IFRS) and the local adaptation of these standards by the Institute of Singapore Chartered Accountants (ISCA) required a fundamental shift in how we approach financial reporting.</w:t>
      </w:r>
    </w:p>
    <w:p>
      <w:pPr>
        <w:pStyle w:val="BodyText"/>
      </w:pPr>
      <w:r>
        <w:t xml:space="preserve">In</w:t>
      </w:r>
      <w:r>
        <w:t xml:space="preserve"> </w:t>
      </w:r>
      <w:r>
        <w:rPr>
          <w:bCs/>
          <w:b/>
        </w:rPr>
        <w:t xml:space="preserve">Singapore Singapore</w:t>
      </w:r>
      <w:r>
        <w:t xml:space="preserve">, the complexity arises from its dual nature as both a local jurisdiction and a global gateway. An</w:t>
      </w:r>
      <w:r>
        <w:t xml:space="preserve"> </w:t>
      </w:r>
      <w:r>
        <w:rPr>
          <w:bCs/>
          <w:b/>
        </w:rPr>
        <w:t xml:space="preserve">Accountant</w:t>
      </w:r>
      <w:r>
        <w:t xml:space="preserve"> </w:t>
      </w:r>
      <w:r>
        <w:t xml:space="preserve">must possess a nuanced understanding of local tax incentives designed to attract multinational corporations, while simultaneously ensuring compliance with transfer pricing regulations that satisfy international scrutiny. This duality has sharpened my analytical skills. I have learned that being an effective</w:t>
      </w:r>
      <w:r>
        <w:t xml:space="preserve"> </w:t>
      </w:r>
      <w:r>
        <w:rPr>
          <w:bCs/>
          <w:b/>
        </w:rPr>
        <w:t xml:space="preserve">Accountant</w:t>
      </w:r>
      <w:r>
        <w:t xml:space="preserve"> </w:t>
      </w:r>
      <w:r>
        <w:t xml:space="preserve">in this region requires the ability to synthesize complex legal requirements into clear, actionable business advice. The pressure to get it right is high, but the support systems available within</w:t>
      </w:r>
      <w:r>
        <w:t xml:space="preserve"> </w:t>
      </w:r>
      <w:r>
        <w:rPr>
          <w:bCs/>
          <w:b/>
        </w:rPr>
        <w:t xml:space="preserve">Singapore Singapore’s</w:t>
      </w:r>
      <w:r>
        <w:t xml:space="preserve"> </w:t>
      </w:r>
      <w:r>
        <w:t xml:space="preserve">professional community make continuous learning manageable and rewarding.</w:t>
      </w:r>
    </w:p>
    <w:bookmarkEnd w:id="21"/>
    <w:bookmarkStart w:id="22" w:name="the-technological-imperative"/>
    <w:p>
      <w:pPr>
        <w:pStyle w:val="Heading2"/>
      </w:pPr>
      <w:r>
        <w:t xml:space="preserve">The Technological Imperative</w:t>
      </w:r>
    </w:p>
    <w:p>
      <w:pPr>
        <w:pStyle w:val="FirstParagraph"/>
      </w:pPr>
      <w:r>
        <w:t xml:space="preserve">No discussion about the modern</w:t>
      </w:r>
      <w:r>
        <w:t xml:space="preserve"> </w:t>
      </w:r>
      <w:r>
        <w:rPr>
          <w:bCs/>
          <w:b/>
        </w:rPr>
        <w:t xml:space="preserve">Accountant</w:t>
      </w:r>
      <w:r>
        <w:t xml:space="preserve"> </w:t>
      </w:r>
      <w:r>
        <w:t xml:space="preserve">in</w:t>
      </w:r>
      <w:r>
        <w:t xml:space="preserve"> </w:t>
      </w:r>
      <w:r>
        <w:rPr>
          <w:bCs/>
          <w:b/>
        </w:rPr>
        <w:t xml:space="preserve">Singapore Singapore</w:t>
      </w:r>
      <w:r>
        <w:t xml:space="preserve">, is complete without addressing technology. The Smart Nation initiative has permeated every sector, including accounting. Automation, artificial intelligence, and data analytics are no longer futuristic concepts; they are daily tools. Initially, I viewed these technologies with a degree of apprehension, fearing they might diminish the human element of our profession.</w:t>
      </w:r>
    </w:p>
    <w:p>
      <w:pPr>
        <w:pStyle w:val="BodyText"/>
      </w:pPr>
      <w:r>
        <w:t xml:space="preserve">However my experience in</w:t>
      </w:r>
      <w:r>
        <w:t xml:space="preserve"> </w:t>
      </w:r>
      <w:r>
        <w:rPr>
          <w:bCs/>
          <w:b/>
        </w:rPr>
        <w:t xml:space="preserve">Singapore Singapore</w:t>
      </w:r>
      <w:r>
        <w:t xml:space="preserve"> </w:t>
      </w:r>
      <w:r>
        <w:t xml:space="preserve">has proven otherwise. Technology has liberated the</w:t>
      </w:r>
      <w:r>
        <w:t xml:space="preserve"> </w:t>
      </w:r>
      <w:r>
        <w:rPr>
          <w:bCs/>
          <w:b/>
        </w:rPr>
        <w:t xml:space="preserve">Accountant</w:t>
      </w:r>
      <w:r>
        <w:t xml:space="preserve"> </w:t>
      </w:r>
      <w:r>
        <w:t xml:space="preserve">from mundane tasks, allowing us to focus on higher-value strategic advisory roles. In this fast-paced economy, businesses in</w:t>
      </w:r>
      <w:r>
        <w:t xml:space="preserve"> </w:t>
      </w:r>
      <w:r>
        <w:rPr>
          <w:bCs/>
          <w:b/>
        </w:rPr>
        <w:t xml:space="preserve">Singapore Singapore</w:t>
      </w:r>
      <w:r>
        <w:t xml:space="preserve">Accountant, I now utilize advanced software to forecast trends and identify risks before they materialize. This shift has redefined my role from a recorder of history to a shaper of the future. The ability to interpret big data and present it effectively is now as crucial as understanding double-entry bookkeeping.</w:t>
      </w:r>
    </w:p>
    <w:bookmarkEnd w:id="22"/>
    <w:bookmarkStart w:id="23" w:name="cultural-agility-and-communication"/>
    <w:p>
      <w:pPr>
        <w:pStyle w:val="Heading2"/>
      </w:pPr>
      <w:r>
        <w:t xml:space="preserve">Cultural Agility and Communication</w:t>
      </w:r>
    </w:p>
    <w:p>
      <w:pPr>
        <w:pStyle w:val="FirstParagraph"/>
      </w:pPr>
      <w:r>
        <w:rPr>
          <w:bCs/>
          <w:b/>
        </w:rPr>
        <w:t xml:space="preserve">Singapore Singapore</w:t>
      </w:r>
      <w:r>
        <w:t xml:space="preserve"> </w:t>
      </w:r>
      <w:r>
        <w:t xml:space="preserve">is a multicultural melting pot, reflecting diverse perspectives from East to West. For an</w:t>
      </w:r>
      <w:r>
        <w:t xml:space="preserve"> </w:t>
      </w:r>
      <w:r>
        <w:rPr>
          <w:bCs/>
          <w:b/>
        </w:rPr>
        <w:t xml:space="preserve">Accountant</w:t>
      </w:r>
      <w:r>
        <w:t xml:space="preserve">, this cultural diversity presents both challenges and opportunities. Clients range from family-owned businesses rooted in traditional values to tech startups with global ambitions. Understanding the cultural context of financial decisions is vital.</w:t>
      </w:r>
    </w:p>
    <w:p>
      <w:pPr>
        <w:pStyle w:val="BodyText"/>
      </w:pPr>
      <w:r>
        <w:t xml:space="preserve">I have learned that being a successful</w:t>
      </w:r>
      <w:r>
        <w:t xml:space="preserve"> </w:t>
      </w:r>
      <w:r>
        <w:rPr>
          <w:bCs/>
          <w:b/>
        </w:rPr>
        <w:t xml:space="preserve">Accountant</w:t>
      </w:r>
      <w:r>
        <w:t xml:space="preserve"> </w:t>
      </w:r>
      <w:r>
        <w:t xml:space="preserve">in this region requires soft skills that complement technical prowess. Communication must be tailored to the audience. When advising a local SME in</w:t>
      </w:r>
      <w:r>
        <w:t xml:space="preserve"> </w:t>
      </w:r>
      <w:r>
        <w:rPr>
          <w:bCs/>
          <w:b/>
        </w:rPr>
        <w:t xml:space="preserve">Singapore Singapore</w:t>
      </w:r>
      <w:r>
        <w:t xml:space="preserve">, the approach may need to be more relational and educational, whereas interactions with multinational HQs require precision and brevity. This cultural agility ensures that financial advice is not only accurate but also relevant and digestible for stakeholders.</w:t>
      </w:r>
    </w:p>
    <w:bookmarkEnd w:id="23"/>
    <w:bookmarkStart w:id="24" w:name="personal-growth-and-ethical-resolve"/>
    <w:p>
      <w:pPr>
        <w:pStyle w:val="Heading2"/>
      </w:pPr>
      <w:r>
        <w:t xml:space="preserve">Personal Growth and Ethical Resolve</w:t>
      </w:r>
    </w:p>
    <w:p>
      <w:pPr>
        <w:pStyle w:val="FirstParagraph"/>
      </w:pPr>
      <w:r>
        <w:t xml:space="preserve">Ultimately, my journey as an</w:t>
      </w:r>
      <w:r>
        <w:t xml:space="preserve"> </w:t>
      </w:r>
      <w:r>
        <w:rPr>
          <w:bCs/>
          <w:b/>
        </w:rPr>
        <w:t xml:space="preserve">Accountant</w:t>
      </w:r>
      <w:r>
        <w:t xml:space="preserve"> </w:t>
      </w:r>
      <w:r>
        <w:t xml:space="preserve">in</w:t>
      </w:r>
      <w:r>
        <w:t xml:space="preserve"> </w:t>
      </w:r>
      <w:r>
        <w:rPr>
          <w:bCs/>
          <w:b/>
        </w:rPr>
        <w:t xml:space="preserve">Singapore Singapore</w:t>
      </w:r>
      <w:r>
        <w:br/>
      </w:r>
      <w:r>
        <w:t xml:space="preserve">has been one of profound personal growth. It has tested my resilience, expanded my intellectual horizons, and deepened my ethical resolve. The fast-paced nature of the market means that stagnation is not an option. Every year brings new standards, new technologies, and new challenges.</w:t>
      </w:r>
    </w:p>
    <w:p>
      <w:pPr>
        <w:pStyle w:val="BodyText"/>
      </w:pPr>
      <w:r>
        <w:t xml:space="preserve">I reflect on this path with a sense of purpose. Being an</w:t>
      </w:r>
      <w:r>
        <w:t xml:space="preserve"> </w:t>
      </w:r>
      <w:r>
        <w:rPr>
          <w:bCs/>
          <w:b/>
        </w:rPr>
        <w:t xml:space="preserve">Accountant</w:t>
      </w:r>
      <w:r>
        <w:t xml:space="preserve"> </w:t>
      </w:r>
      <w:r>
        <w:t xml:space="preserve">in</w:t>
      </w:r>
      <w:r>
        <w:t xml:space="preserve"> </w:t>
      </w:r>
      <w:r>
        <w:rPr>
          <w:bCs/>
          <w:b/>
        </w:rPr>
        <w:t xml:space="preserve">Singapore Singapore</w:t>
      </w:r>
      <w:r>
        <w:br/>
      </w:r>
      <w:r>
        <w:t xml:space="preserve">is about contributing to the sustainability of businesses and the economy at large. It is about upholding values that ensure fair play and transparency. As I look toward the future, I am committed to embracing innovation while holding firmly to the ethical principles that define our profession. The role will continue to evolve, but its essence—providing clarity in a complex world—remains unchanged.</w:t>
      </w:r>
    </w:p>
    <w:p>
      <w:pPr>
        <w:pStyle w:val="BodyText"/>
      </w:pPr>
      <w:r>
        <w:t xml:space="preserve">In conclusion, the identity of an</w:t>
      </w:r>
      <w:r>
        <w:t xml:space="preserve"> </w:t>
      </w:r>
      <w:r>
        <w:rPr>
          <w:bCs/>
          <w:b/>
        </w:rPr>
        <w:t xml:space="preserve">Accountant</w:t>
      </w:r>
      <w:r>
        <w:t xml:space="preserve"> </w:t>
      </w:r>
      <w:r>
        <w:t xml:space="preserve">in</w:t>
      </w:r>
      <w:r>
        <w:t xml:space="preserve"> </w:t>
      </w:r>
      <w:r>
        <w:rPr>
          <w:bCs/>
          <w:b/>
        </w:rPr>
        <w:t xml:space="preserve">Singapore Singapore</w:t>
      </w:r>
      <w:r>
        <w:br/>
      </w:r>
      <w:r>
        <w:t xml:space="preserve">is multifaceted and dynamic. It demands technical excellence, technological adaptability, cultural sensitivity, and unwavering integrity. This reflection serves as a testament to my dedication to these principles and my ongoing commitment to serving the financial community with diligence and vision.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Accountant in Singapore</dc:title>
  <dc:creator/>
  <dc:language>en</dc:language>
  <cp:keywords/>
  <dcterms:created xsi:type="dcterms:W3CDTF">2026-07-29T14:02:55Z</dcterms:created>
  <dcterms:modified xsi:type="dcterms:W3CDTF">2026-07-29T14:02:55Z</dcterms:modified>
</cp:coreProperties>
</file>

<file path=docProps/custom.xml><?xml version="1.0" encoding="utf-8"?>
<Properties xmlns="http://schemas.openxmlformats.org/officeDocument/2006/custom-properties" xmlns:vt="http://schemas.openxmlformats.org/officeDocument/2006/docPropsVTypes"/>
</file>