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Turkey,</w:t>
      </w:r>
      <w:r>
        <w:t xml:space="preserve"> </w:t>
      </w:r>
      <w:r>
        <w:t xml:space="preserve">Ankara</w:t>
      </w:r>
    </w:p>
    <w:bookmarkStart w:id="26" w:name="X0ea4ef7e322bb9555a306ee6ab74a579cf415bb"/>
    <w:p>
      <w:pPr>
        <w:pStyle w:val="Heading1"/>
      </w:pPr>
      <w:r>
        <w:t xml:space="preserve">The Strategic Mirror: A Reflection on Being an Accountant in Turkey, Ankara</w:t>
      </w:r>
    </w:p>
    <w:p>
      <w:pPr>
        <w:pStyle w:val="FirstParagraph"/>
      </w:pPr>
      <w:r>
        <w:t xml:space="preserve">In the bustling heart of Turkey, where ancient traditions meet modern economic ambitions, the role of a professional extends far beyond mere number-crunching. To be an</w:t>
      </w:r>
      <w:r>
        <w:t xml:space="preserve"> </w:t>
      </w:r>
      <w:r>
        <w:rPr>
          <w:bCs/>
          <w:b/>
        </w:rPr>
        <w:t xml:space="preserve">Accountant</w:t>
      </w:r>
      <w:r>
        <w:t xml:space="preserve"> </w:t>
      </w:r>
      <w:r>
        <w:t xml:space="preserve">in this region is to serve as both a guardian of compliance and a strategic navigator through complex fiscal landscapes. This reflection paper explores my journey and insights into this vital profession within the specific context of</w:t>
      </w:r>
      <w:r>
        <w:t xml:space="preserve"> </w:t>
      </w:r>
      <w:r>
        <w:rPr>
          <w:bCs/>
          <w:b/>
        </w:rPr>
        <w:t xml:space="preserve">Turkey Ankara</w:t>
      </w:r>
      <w:r>
        <w:t xml:space="preserve">, analyzing the unique challenges, cultural nuances, and professional responsibilities that define the accounting field in this capital city.</w:t>
      </w:r>
    </w:p>
    <w:bookmarkStart w:id="20" w:name="the-unique-context-of-turkey-ankara"/>
    <w:p>
      <w:pPr>
        <w:pStyle w:val="Heading2"/>
      </w:pPr>
      <w:r>
        <w:t xml:space="preserve">The Unique Context of Turkey Ankara</w:t>
      </w:r>
    </w:p>
    <w:p>
      <w:pPr>
        <w:pStyle w:val="FirstParagraph"/>
      </w:pPr>
      <w:r>
        <w:t xml:space="preserve">Ankara is not merely a geographic location; it is the political and administrative center of</w:t>
      </w:r>
      <w:r>
        <w:t xml:space="preserve"> </w:t>
      </w:r>
      <w:r>
        <w:rPr>
          <w:bCs/>
          <w:b/>
        </w:rPr>
        <w:t xml:space="preserve">Turkey Ankara</w:t>
      </w:r>
      <w:r>
        <w:t xml:space="preserve">, housing government ministries, embassies, and a growing sector of tech startups. For an</w:t>
      </w:r>
      <w:r>
        <w:t xml:space="preserve"> </w:t>
      </w:r>
      <w:r>
        <w:rPr>
          <w:bCs/>
          <w:b/>
        </w:rPr>
        <w:t xml:space="preserve">Accountant</w:t>
      </w:r>
      <w:r>
        <w:t xml:space="preserve">, this environment presents a distinct set of dynamics compared to Istanbul or Izmir. The clientele often includes public institutions, defense contractors, educational establishments, and bureaucratic entities that require rigid adherence to state regulations. Reflecting on my time here, I have realized that understanding the administrative pulse of Ankara is just as important as understanding the Turkish Tax Procedure Code.</w:t>
      </w:r>
    </w:p>
    <w:p>
      <w:pPr>
        <w:pStyle w:val="BodyText"/>
      </w:pPr>
      <w:r>
        <w:t xml:space="preserve">The economic volatility present in</w:t>
      </w:r>
      <w:r>
        <w:t xml:space="preserve"> </w:t>
      </w:r>
      <w:r>
        <w:rPr>
          <w:bCs/>
          <w:b/>
        </w:rPr>
        <w:t xml:space="preserve">Turkey</w:t>
      </w:r>
      <w:r>
        <w:t xml:space="preserve"> </w:t>
      </w:r>
      <w:r>
        <w:t xml:space="preserve">adds another layer of complexity. With fluctuating inflation rates and currency exchange fluctuations, an</w:t>
      </w:r>
      <w:r>
        <w:t xml:space="preserve"> </w:t>
      </w:r>
      <w:r>
        <w:rPr>
          <w:bCs/>
          <w:b/>
        </w:rPr>
        <w:t xml:space="preserve">Accountant</w:t>
      </w:r>
      <w:r>
        <w:t xml:space="preserve"> </w:t>
      </w:r>
      <w:r>
        <w:t xml:space="preserve">cannot simply be a historian recording past transactions. We must become forecasters, helping businesses navigate the immediate impact of macroeconomic shifts on their balance sheets. In Ankara, where government spending and policy changes directly influence market sentiment, this foresight is critical.</w:t>
      </w:r>
    </w:p>
    <w:bookmarkEnd w:id="20"/>
    <w:bookmarkStart w:id="21" w:name="X69f9b81804fc5cefb382ec9e0aa98194f28d24b"/>
    <w:p>
      <w:pPr>
        <w:pStyle w:val="Heading2"/>
      </w:pPr>
      <w:r>
        <w:t xml:space="preserve">The Evolution of Professional Responsibility</w:t>
      </w:r>
    </w:p>
    <w:p>
      <w:pPr>
        <w:pStyle w:val="FirstParagraph"/>
      </w:pPr>
      <w:r>
        <w:t xml:space="preserve">Traditionally, accounting was viewed as a back-office function—a necessary evil for tax compliance. However, in my reflection on the current state of</w:t>
      </w:r>
      <w:r>
        <w:t xml:space="preserve"> </w:t>
      </w:r>
      <w:r>
        <w:rPr>
          <w:bCs/>
          <w:b/>
        </w:rPr>
        <w:t xml:space="preserve">Turkey Ankara</w:t>
      </w:r>
      <w:r>
        <w:t xml:space="preserve">, it is evident that the paradigm has shifted. The modern</w:t>
      </w:r>
      <w:r>
        <w:t xml:space="preserve"> </w:t>
      </w:r>
      <w:r>
        <w:rPr>
          <w:bCs/>
          <w:b/>
        </w:rPr>
        <w:t xml:space="preserve">Accountant</w:t>
      </w:r>
      <w:r>
        <w:t xml:space="preserve"> </w:t>
      </w:r>
      <w:r>
        <w:t xml:space="preserve">is a trusted advisor. Clients do not just seek someone to file their annual reports; they seek partners who can interpret how new regulations impact their strategic decisions.</w:t>
      </w:r>
    </w:p>
    <w:p>
      <w:pPr>
        <w:pStyle w:val="BodyText"/>
      </w:pPr>
      <w:r>
        <w:t xml:space="preserve">I have observed that in Ankara’s competitive business environment, trust is the most valuable currency. An</w:t>
      </w:r>
      <w:r>
        <w:t xml:space="preserve"> </w:t>
      </w:r>
      <w:r>
        <w:rPr>
          <w:bCs/>
          <w:b/>
        </w:rPr>
        <w:t xml:space="preserve">Accountant</w:t>
      </w:r>
      <w:r>
        <w:t xml:space="preserve"> </w:t>
      </w:r>
      <w:r>
        <w:t xml:space="preserve">operates in a space where integrity is constantly tested. The pressure to "optimize" taxes often walks the fine line between legal avoidance and illegal evasion. Navigating this ethical minefield requires not only technical knowledge but also moral fortitude. In</w:t>
      </w:r>
      <w:r>
        <w:t xml:space="preserve"> </w:t>
      </w:r>
      <w:r>
        <w:rPr>
          <w:bCs/>
          <w:b/>
        </w:rPr>
        <w:t xml:space="preserve">Turkey Ankara</w:t>
      </w:r>
      <w:r>
        <w:t xml:space="preserve">, where professional networks are tight-knit, reputation is built on consistency and honesty over decades, not days.</w:t>
      </w:r>
    </w:p>
    <w:bookmarkEnd w:id="21"/>
    <w:bookmarkStart w:id="22" w:name="cultural-nuances-and-communication"/>
    <w:p>
      <w:pPr>
        <w:pStyle w:val="Heading2"/>
      </w:pPr>
      <w:r>
        <w:t xml:space="preserve">Cultural Nuances and Communication</w:t>
      </w:r>
    </w:p>
    <w:p>
      <w:pPr>
        <w:pStyle w:val="FirstParagraph"/>
      </w:pPr>
      <w:r>
        <w:t xml:space="preserve">No reflection on working in</w:t>
      </w:r>
      <w:r>
        <w:t xml:space="preserve"> </w:t>
      </w:r>
      <w:r>
        <w:rPr>
          <w:bCs/>
          <w:b/>
        </w:rPr>
        <w:t xml:space="preserve">Turkey Ankara</w:t>
      </w:r>
      <w:r>
        <w:t xml:space="preserve"> </w:t>
      </w:r>
      <w:r>
        <w:t xml:space="preserve">would be complete without addressing the cultural dimension. Turkish business culture is relationship-based. While technical competence is a prerequisite, it is insufficient on its own for an</w:t>
      </w:r>
      <w:r>
        <w:t xml:space="preserve"> </w:t>
      </w:r>
      <w:r>
        <w:rPr>
          <w:bCs/>
          <w:b/>
        </w:rPr>
        <w:t xml:space="preserve">Accountant</w:t>
      </w:r>
      <w:r>
        <w:t xml:space="preserve">. The ability to build rapport, understand non-verbal cues, and engage in meaningful dialogue with clients and stakeholders from diverse backgrounds is essential.</w:t>
      </w:r>
    </w:p>
    <w:p>
      <w:pPr>
        <w:pStyle w:val="BodyText"/>
      </w:pPr>
      <w:r>
        <w:t xml:space="preserve">In many instances, the role of the</w:t>
      </w:r>
      <w:r>
        <w:t xml:space="preserve"> </w:t>
      </w:r>
      <w:r>
        <w:rPr>
          <w:bCs/>
          <w:b/>
        </w:rPr>
        <w:t xml:space="preserve">Accountant</w:t>
      </w:r>
      <w:r>
        <w:t xml:space="preserve"> </w:t>
      </w:r>
      <w:r>
        <w:t xml:space="preserve">extends into mediation. We often bridge the gap between rigid legal requirements and the practical realities faced by business owners who may be resistant to change due to traditional mindsets or financial constraints. Reflecting on my experiences, I have learned that patience and empathy are as important as Excel proficiency. When explaining complex VAT regulations or corporate tax implications to a client in Ankara, the delivery of information matters as much as the content.</w:t>
      </w:r>
    </w:p>
    <w:bookmarkEnd w:id="22"/>
    <w:bookmarkStart w:id="23" w:name="the-impact-of-digitalization"/>
    <w:p>
      <w:pPr>
        <w:pStyle w:val="Heading2"/>
      </w:pPr>
      <w:r>
        <w:t xml:space="preserve">The Impact of Digitalization</w:t>
      </w:r>
    </w:p>
    <w:p>
      <w:pPr>
        <w:pStyle w:val="FirstParagraph"/>
      </w:pPr>
      <w:r>
        <w:t xml:space="preserve">The recent years have accelerated the digital transformation of accounting in</w:t>
      </w:r>
      <w:r>
        <w:t xml:space="preserve"> </w:t>
      </w:r>
      <w:r>
        <w:rPr>
          <w:bCs/>
          <w:b/>
        </w:rPr>
        <w:t xml:space="preserve">Turkey</w:t>
      </w:r>
      <w:r>
        <w:t xml:space="preserve">. The implementation of e-invoicing (e-Fatura) and e-archiving systems has revolutionized how data is collected and reported. For an</w:t>
      </w:r>
      <w:r>
        <w:t xml:space="preserve"> </w:t>
      </w:r>
      <w:r>
        <w:rPr>
          <w:bCs/>
          <w:b/>
        </w:rPr>
        <w:t xml:space="preserve">Accountant</w:t>
      </w:r>
      <w:r>
        <w:t xml:space="preserve">, this means a shift from manual entry to data analysis and system management. In the context of</w:t>
      </w:r>
      <w:r>
        <w:t xml:space="preserve"> </w:t>
      </w:r>
      <w:r>
        <w:rPr>
          <w:bCs/>
          <w:b/>
        </w:rPr>
        <w:t xml:space="preserve">Turkey Ankara</w:t>
      </w:r>
      <w:r>
        <w:t xml:space="preserve">, where government services are increasingly digital, adaptability is non-negotiable.</w:t>
      </w:r>
    </w:p>
    <w:p>
      <w:pPr>
        <w:pStyle w:val="BodyText"/>
      </w:pPr>
      <w:r>
        <w:t xml:space="preserve">This technological shift has raised the bar for professional competence. An</w:t>
      </w:r>
    </w:p>
    <w:p>
      <w:pPr>
        <w:pStyle w:val="BodyText"/>
      </w:pPr>
      <w:r>
        <w:t xml:space="preserve">Accountant today must be proficient in various accounting software platforms, understand cybersecurity implications regarding financial data, and leverage data analytics to provide insights that drive business growth. The reflection here is one of continuous learning; the tools change rapidly in</w:t>
      </w:r>
      <w:r>
        <w:t xml:space="preserve"> </w:t>
      </w:r>
      <w:r>
        <w:rPr>
          <w:bCs/>
          <w:b/>
        </w:rPr>
        <w:t xml:space="preserve">Turkey Ankara</w:t>
      </w:r>
      <w:r>
        <w:t xml:space="preserve">, but the fundamental need for accurate financial reporting remains constant.</w:t>
      </w:r>
    </w:p>
    <w:bookmarkEnd w:id="23"/>
    <w:bookmarkStart w:id="24" w:name="challenges-and-future-outlook"/>
    <w:p>
      <w:pPr>
        <w:pStyle w:val="Heading2"/>
      </w:pPr>
      <w:r>
        <w:t xml:space="preserve">Challenges and Future Outlook</w:t>
      </w:r>
    </w:p>
    <w:p>
      <w:pPr>
        <w:pStyle w:val="FirstParagraph"/>
      </w:pPr>
      <w:r>
        <w:t xml:space="preserve">The challenges facing an</w:t>
      </w:r>
    </w:p>
    <w:p>
      <w:pPr>
        <w:pStyle w:val="BodyText"/>
      </w:pPr>
      <w:r>
        <w:t xml:space="preserve">Accountant</w:t>
      </w:r>
    </w:p>
    <w:p>
      <w:pPr>
        <w:numPr>
          <w:ilvl w:val="0"/>
          <w:numId w:val="1001"/>
        </w:numPr>
        <w:pStyle w:val="Compact"/>
      </w:pPr>
      <w:r>
        <w:t xml:space="preserve">Inflation Accounting: Accurate valuation of assets and liabilities in a high-inflation environment is technically challenging but professionally crucial.</w:t>
      </w:r>
    </w:p>
    <w:p>
      <w:pPr>
        <w:numPr>
          <w:ilvl w:val="0"/>
          <w:numId w:val="1001"/>
        </w:numPr>
        <w:pStyle w:val="Compact"/>
      </w:pPr>
      <w:r>
        <w:t xml:space="preserve">Tax Legislation Changes: Frequent updates to tax laws require constant upskilling.</w:t>
      </w:r>
    </w:p>
    <w:p>
      <w:pPr>
        <w:numPr>
          <w:ilvl w:val="0"/>
          <w:numId w:val="1001"/>
        </w:numPr>
        <w:pStyle w:val="Compact"/>
      </w:pPr>
      <w:r>
        <w:t xml:space="preserve">Global Standards vs. Local Practice: Balancing IFRS (International Financial Reporting Standards) with local Turkish GAAP requirements, especially for multinational companies operating in</w:t>
      </w:r>
      <w:r>
        <w:t xml:space="preserve"> </w:t>
      </w:r>
      <w:r>
        <w:rPr>
          <w:bCs/>
          <w:b/>
        </w:rPr>
        <w:t xml:space="preserve">Turkey Ankara</w:t>
      </w:r>
      <w:r>
        <w:t xml:space="preserve">.</w:t>
      </w:r>
    </w:p>
    <w:p>
      <w:pPr>
        <w:pStyle w:val="FirstParagraph"/>
      </w:pPr>
      <w:r>
        <w:t xml:space="preserve">Looking forward, the role of the</w:t>
      </w:r>
    </w:p>
    <w:p>
      <w:pPr>
        <w:pStyle w:val="BodyText"/>
      </w:pPr>
      <w:r>
        <w:t xml:space="preserve">Accountant</w:t>
      </w:r>
    </w:p>
    <w:p>
      <w:pPr>
        <w:numPr>
          <w:ilvl w:val="0"/>
          <w:numId w:val="1002"/>
        </w:numPr>
        <w:pStyle w:val="Compact"/>
      </w:pPr>
      <w:r>
        <w:t xml:space="preserve">In Turkey Ankara is poised to become even more strategic. As businesses seek stability amidst economic fluctuations, they will rely on financial experts who can provide clarity and direction.</w:t>
      </w:r>
    </w:p>
    <w:p>
      <w:pPr>
        <w:numPr>
          <w:ilvl w:val="0"/>
          <w:numId w:val="1002"/>
        </w:numPr>
        <w:pStyle w:val="Compact"/>
      </w:pPr>
      <w:r>
        <w:t xml:space="preserve">The demand for forensic accounting and compliance consulting is expected to rise, given the scrutiny of financial transactions in the capital city.</w:t>
      </w:r>
    </w:p>
    <w:bookmarkEnd w:id="24"/>
    <w:bookmarkStart w:id="25" w:name="conclusion"/>
    <w:p>
      <w:pPr>
        <w:pStyle w:val="Heading2"/>
      </w:pPr>
      <w:r>
        <w:t xml:space="preserve">Conclusion</w:t>
      </w:r>
    </w:p>
    <w:p>
      <w:pPr>
        <w:pStyle w:val="FirstParagraph"/>
      </w:pPr>
      <w:r>
        <w:t xml:space="preserve">In conclusion, my reflection on being an</w:t>
      </w:r>
    </w:p>
    <w:p>
      <w:pPr>
        <w:pStyle w:val="BodyText"/>
      </w:pPr>
      <w:r>
        <w:t xml:space="preserve">Accountant</w:t>
      </w:r>
    </w:p>
    <w:p>
      <w:pPr>
        <w:pStyle w:val="BodyText"/>
      </w:pPr>
      <w:r>
        <w:t xml:space="preserve">This profession in</w:t>
      </w:r>
      <w:r>
        <w:t xml:space="preserve"> </w:t>
      </w:r>
      <w:r>
        <w:rPr>
          <w:bCs/>
          <w:b/>
        </w:rPr>
        <w:t xml:space="preserve">Turkey Ankara</w:t>
      </w:r>
      <w:r>
        <w:t xml:space="preserve">.</w:t>
      </w:r>
    </w:p>
    <w:p>
      <w:pPr>
        <w:pStyle w:val="BodyText"/>
      </w:pPr>
      <w:r>
        <w:t xml:space="preserve">In a city that serves as the brain of the nation, and an economy that is both vibrant and volatile. It is a role that demands technical precision, ethical integrity, cultural sensitivity, and technological adaptability.</w:t>
      </w:r>
    </w:p>
    <w:p>
      <w:pPr>
        <w:pStyle w:val="BodyText"/>
      </w:pPr>
      <w:r>
        <w:t xml:space="preserve">To be an</w:t>
      </w:r>
    </w:p>
    <w:p>
      <w:pPr>
        <w:pStyle w:val="BodyText"/>
      </w:pPr>
      <w:r>
        <w:t xml:space="preserve">Accountant</w:t>
      </w:r>
    </w:p>
    <w:p>
      <w:pPr>
        <w:pStyle w:val="BodyText"/>
      </w:pPr>
      <w:r>
        <w:t xml:space="preserve">In this context is to be a stabilizing force in a dynamic environment. It is about more than balancing books; it is about balancing the past with the future, ensuring that businesses in</w:t>
      </w:r>
      <w:r>
        <w:t xml:space="preserve"> </w:t>
      </w:r>
      <w:r>
        <w:rPr>
          <w:bCs/>
          <w:b/>
        </w:rPr>
        <w:t xml:space="preserve">Turkey Ankara</w:t>
      </w:r>
      <w:r>
        <w:t xml:space="preserve"> </w:t>
      </w:r>
      <w:r>
        <w:t xml:space="preserve">can thrive through informed financial stewardship. As I continue my journey, I remain committed to upholding these standards, recognizing that my work contributes not only to individual corporate success but also to the broader economic health of Turkey.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Turkey, Ankara</dc:title>
  <dc:creator/>
  <dc:language>en</dc:language>
  <cp:keywords/>
  <dcterms:created xsi:type="dcterms:W3CDTF">2026-07-29T10:10:58Z</dcterms:created>
  <dcterms:modified xsi:type="dcterms:W3CDTF">2026-07-29T10:10:58Z</dcterms:modified>
</cp:coreProperties>
</file>

<file path=docProps/custom.xml><?xml version="1.0" encoding="utf-8"?>
<Properties xmlns="http://schemas.openxmlformats.org/officeDocument/2006/custom-properties" xmlns:vt="http://schemas.openxmlformats.org/officeDocument/2006/docPropsVTypes"/>
</file>