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333e008d19317f48fdcf271d8890e941f63f964"/>
    <w:p>
      <w:pPr>
        <w:pStyle w:val="Heading1"/>
      </w:pPr>
      <w:r>
        <w:t xml:space="preserve">A Reflection on the Professional Evolution of an Accountant in United Arab Emirates Abu Dhabi</w:t>
      </w:r>
    </w:p>
    <w:p>
      <w:pPr>
        <w:pStyle w:val="FirstParagraph"/>
      </w:pPr>
      <w:r>
        <w:t xml:space="preserve">The landscape of professional finance is undergoing a seismic shift globally, but nowhere is this transformation more palpable or significant than within the dynamic economic ecosystem of</w:t>
      </w:r>
      <w:r>
        <w:t xml:space="preserve"> </w:t>
      </w:r>
      <w:r>
        <w:rPr>
          <w:bCs/>
          <w:b/>
        </w:rPr>
        <w:t xml:space="preserve">United Arab Emirates Abu Dhabi</w:t>
      </w:r>
      <w:r>
        <w:t xml:space="preserve">. As I reflect on my journey and observations regarding the role of an</w:t>
      </w:r>
      <w:r>
        <w:t xml:space="preserve"> </w:t>
      </w:r>
      <w:r>
        <w:rPr>
          <w:bCs/>
          <w:b/>
        </w:rPr>
        <w:t xml:space="preserve">Accountant</w:t>
      </w:r>
      <w:r>
        <w:t xml:space="preserve">, it becomes increasingly clear that this profession in this specific region is no longer merely about bookkeeping or compliance. Instead, it has evolved into a strategic partnership role that demands a unique blend of technical expertise, cultural intelligence, and forward-thinking vision.</w:t>
      </w:r>
    </w:p>
    <w:bookmarkStart w:id="20" w:name="Xea3917d7881697439d8f0b70fb9012b46143677"/>
    <w:p>
      <w:pPr>
        <w:pStyle w:val="Heading3"/>
      </w:pPr>
      <w:r>
        <w:t xml:space="preserve">The Changing Paradigm: From Compliance to Strategic Partner</w:t>
      </w:r>
    </w:p>
    <w:p>
      <w:pPr>
        <w:pStyle w:val="FirstParagraph"/>
      </w:pPr>
      <w:r>
        <w:t xml:space="preserve">In the past decade, the role of an accountant in United Arab Emirates Abu Dhabi has expanded significantly. Traditionally, accounting was viewed as a retrospective function—recording history rather than shaping the future. However, with the implementation of Value Added Tax (VAT) in 2018 and more recently Corporate Tax effective June 2023, the responsibilities have deepened. For an</w:t>
      </w:r>
      <w:r>
        <w:t xml:space="preserve"> </w:t>
      </w:r>
      <w:r>
        <w:rPr>
          <w:bCs/>
          <w:b/>
        </w:rPr>
        <w:t xml:space="preserve">Accountant</w:t>
      </w:r>
      <w:r>
        <w:t xml:space="preserve">, this means mastering complex regulatory frameworks while simultaneously providing actionable insights to business owners.</w:t>
      </w:r>
    </w:p>
    <w:p>
      <w:pPr>
        <w:pStyle w:val="BodyText"/>
      </w:pPr>
      <w:r>
        <w:t xml:space="preserve">In United Arab Emirates Abu Dhabi, businesses are not just local entities but often part of a broader global network. The accountant must therefore understand international standards such as IFRS (International Financial Reporting Standards) alongside local Federal Decrees. This duality requires a high level of intellectual agility. It is no longer enough to ensure that the books balance; one must ensure that the financial narrative supports the strategic goals of the organization in a way that complies with both local laws and global best practices.</w:t>
      </w:r>
    </w:p>
    <w:bookmarkEnd w:id="20"/>
    <w:bookmarkStart w:id="21" w:name="cultural-context-and-ethical-integrity"/>
    <w:p>
      <w:pPr>
        <w:pStyle w:val="Heading3"/>
      </w:pPr>
      <w:r>
        <w:t xml:space="preserve">Cultural Context and Ethical Integrity</w:t>
      </w:r>
    </w:p>
    <w:p>
      <w:pPr>
        <w:pStyle w:val="FirstParagraph"/>
      </w:pPr>
      <w:r>
        <w:t xml:space="preserve">A crucial aspect of being an accountant in United Arab Emirates Abu Dhabi is navigating the rich cultural tapestry of the region. The business environment here is deeply influenced by Islamic principles, particularly in banking and finance, where Sharia-compliant structures are prevalent. An</w:t>
      </w:r>
      <w:r>
        <w:t xml:space="preserve"> </w:t>
      </w:r>
      <w:r>
        <w:rPr>
          <w:bCs/>
          <w:b/>
        </w:rPr>
        <w:t xml:space="preserve">Accountant</w:t>
      </w:r>
      <w:r>
        <w:t xml:space="preserve"> </w:t>
      </w:r>
      <w:r>
        <w:t xml:space="preserve">must possess the sensitivity and knowledge to navigate these nuances. This involves understanding profit-sharing models, avoiding interest-based transactions where prohibited, and structuring finances in a way that respects religious tenets while remaining commercially viable.</w:t>
      </w:r>
    </w:p>
    <w:p>
      <w:pPr>
        <w:pStyle w:val="BodyText"/>
      </w:pPr>
      <w:r>
        <w:t xml:space="preserve">MFurthermore, integrity is paramount. In a region known for its rapid growth and high-stakes investments, the trust placed in financial professionals is immense. The reputation of United Arab Emirates Abu Dhabi as a global business hub relies heavily on transparency and robust governance. As an accountant, I feel a profound responsibility to uphold these values. Ethical lapses do not just affect individual firms; they tarnish the broader perception of the city’s financial stability. Therefore, every audit trail, every tax filing, and every financial statement prepared in this context carries the weight of maintaining public trust.</w:t>
      </w:r>
    </w:p>
    <w:p>
      <w:pPr>
        <w:pStyle w:val="BodyText"/>
      </w:pPr>
      <w:r>
        <w:rPr>
          <w:bCs/>
          <w:b/>
        </w:rPr>
        <w:t xml:space="preserve">Key Insight:</w:t>
      </w:r>
      <w:r>
        <w:t xml:space="preserve"> </w:t>
      </w:r>
      <w:r>
        <w:t xml:space="preserve">The modern accountant in United Arab Emirates Abu Dhabi acts as a guardian of corporate integrity and a navigator of cultural complexity.</w:t>
      </w:r>
    </w:p>
    <w:bookmarkEnd w:id="21"/>
    <w:bookmarkStart w:id="22" w:name="X426943a4c6aee451c0bb9a7714011e26884bc27"/>
    <w:p>
      <w:pPr>
        <w:pStyle w:val="Heading3"/>
      </w:pPr>
      <w:r>
        <w:t xml:space="preserve">The Impact of Vision 2030 and Economic Diversification</w:t>
      </w:r>
    </w:p>
    <w:p>
      <w:pPr>
        <w:pStyle w:val="FirstParagraph"/>
      </w:pPr>
      <w:r>
        <w:t xml:space="preserve">The reflections on the accountant’s role cannot be separated from the broader macroeconomic policies driving United Arab Emirates Abu Dhabi. The Abu Dhabi Economic Vision 2030 aims to diversify the economy away from oil dependence toward knowledge-based sectors such as tourism, renewable energy, and technology. This diversification presents both challenges and opportunities for accountants.</w:t>
      </w:r>
    </w:p>
    <w:p>
      <w:pPr>
        <w:pStyle w:val="BodyText"/>
      </w:pPr>
      <w:r>
        <w:t xml:space="preserve">For an</w:t>
      </w:r>
      <w:r>
        <w:t xml:space="preserve"> </w:t>
      </w:r>
      <w:r>
        <w:rPr>
          <w:bCs/>
          <w:b/>
        </w:rPr>
        <w:t xml:space="preserve">Accountant</w:t>
      </w:r>
      <w:r>
        <w:t xml:space="preserve">, this means dealing with new industries that may not have traditional financial models. How does one value a tech startup in the same way as an oil conglomerate? How do we report on ESG (Environmental, Social, and Governance) metrics for renewable energy projects? These questions require continuous learning and adaptability. The accountant must be proactive in upskilling, moving beyond standard accounting software to embrace data analytics, AI-driven forecasting tools, and sustainable reporting frameworks.</w:t>
      </w:r>
    </w:p>
    <w:p>
      <w:pPr>
        <w:pStyle w:val="BodyText"/>
      </w:pPr>
      <w:r>
        <w:t xml:space="preserve">Moreover, the influx of multinational corporations into United Arab Emirates Abu Dhabi has raised the bar for financial professionalism. Local accountants are now competing and collaborating with global giants. This competition drives excellence but also demands that local professionals demonstrate their unique value proposition: deep local knowledge combined with global competence.</w:t>
      </w:r>
    </w:p>
    <w:bookmarkEnd w:id="22"/>
    <w:bookmarkStart w:id="23" w:name="X84f5eada113df38f3f13ee1dfc9373ec4496a12"/>
    <w:p>
      <w:pPr>
        <w:pStyle w:val="Heading3"/>
      </w:pPr>
      <w:r>
        <w:t xml:space="preserve">Technological Integration and Future-Proofing</w:t>
      </w:r>
    </w:p>
    <w:p>
      <w:pPr>
        <w:pStyle w:val="FirstParagraph"/>
      </w:pPr>
      <w:r>
        <w:t xml:space="preserve">Technology is reshaping the core functions of accounting in United Arab Emirates Abu Dhabi. Automation has taken over repetitive tasks, allowing accountants to focus on analysis and strategy. However, this shift requires a comfort with digital tools and cybersecurity measures. In a region that prides itself on innovation, such as with the Abu Dhabi Global Market (ADGM) adopting common law principles for its financial sector, the accountant must also understand legal-tech intersections.</w:t>
      </w:r>
    </w:p>
    <w:p>
      <w:pPr>
        <w:pStyle w:val="BodyText"/>
      </w:pPr>
      <w:r>
        <w:t xml:space="preserve">Reflecting on my own practice, I recognize that staying relevant means embracing change. It is not enough to rely on experience; one must cultivate a growth mindset. The ability to interpret big data, predict market trends, and advise clients on digital transformation is now as important as tax compliance. In United Arab Emirates Abu Dhabi, where government initiatives like "Operation 300bn" aim to significantly increase industrial output, the demand for sophisticated financial planning has never been higher.</w:t>
      </w:r>
    </w:p>
    <w:bookmarkEnd w:id="23"/>
    <w:bookmarkStart w:id="24" w:name="Xc63304b6978d89585c90aec8a80d2c38074c3a2"/>
    <w:p>
      <w:pPr>
        <w:pStyle w:val="Heading3"/>
      </w:pPr>
      <w:r>
        <w:t xml:space="preserve">Conclusion: A Role of Responsibility and Opportunity</w:t>
      </w:r>
    </w:p>
    <w:p>
      <w:pPr>
        <w:pStyle w:val="FirstParagraph"/>
      </w:pPr>
      <w:r>
        <w:t xml:space="preserve">In conclusion, reflecting on the role of an accountant in United Arab Emirates Abu Dhabi reveals a profession at a critical juncture. It is a role defined by complexity, requiring mastery over technical regulations like corporate tax, cultural nuances including Sharia compliance, and technological advancements such as AI and data analytics.</w:t>
      </w:r>
    </w:p>
    <w:p>
      <w:pPr>
        <w:pStyle w:val="BodyText"/>
      </w:pPr>
      <w:r>
        <w:t xml:space="preserve">The accountant in this region is no longer just a number cruncher but a strategic advisor who contributes to the economic resilience and global competitiveness of United Arab Emirates Abu Dhabi. As we look to the future, the profession must continue to evolve, prioritizing ethics, continuous learning, and strategic insight. It is through these efforts that accountants will not only meet but exceed the expectations of a dynamic city that is shaping its own destiny on the world stage.</w:t>
      </w:r>
    </w:p>
    <w:p>
      <w:pPr>
        <w:pStyle w:val="BodyText"/>
      </w:pPr>
      <w:r>
        <w:rPr>
          <w:iCs/>
          <w:i/>
        </w:rPr>
        <w:t xml:space="preserve">This reflection highlights the multifaceted nature of accounting in one of the world’s most vibrant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the United Arab Emirates Abu Dhabi</dc:title>
  <dc:creator/>
  <dc:language>en</dc:language>
  <cp:keywords/>
  <dcterms:created xsi:type="dcterms:W3CDTF">2026-07-29T14:31:01Z</dcterms:created>
  <dcterms:modified xsi:type="dcterms:W3CDTF">2026-07-29T14:31:01Z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