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31e825021a1140abec9b734d68a9f5db95304aa"/>
    <w:p>
      <w:pPr>
        <w:pStyle w:val="Heading1"/>
      </w:pPr>
      <w:r>
        <w:t xml:space="preserve">A Reflection on the Profession of Accountant within the Context of United Kingdom London</w:t>
      </w:r>
    </w:p>
    <w:p>
      <w:pPr>
        <w:pStyle w:val="FirstParagraph"/>
      </w:pPr>
      <w:r>
        <w:rPr>
          <w:bCs/>
          <w:b/>
        </w:rPr>
        <w:t xml:space="preserve">Date:</w:t>
      </w:r>
      <w:r>
        <w:t xml:space="preserve"> </w:t>
      </w:r>
      <w:r>
        <w:t xml:space="preserve">October 26, 2023</w:t>
      </w:r>
      <w:r>
        <w:br/>
      </w:r>
      <w:r>
        <w:rPr>
          <w:bCs/>
          <w:b/>
        </w:rPr>
        <w:t xml:space="preserve">Subject:</w:t>
      </w:r>
    </w:p>
    <w:bookmarkStart w:id="20" w:name="X08619e8aec891d2df03bf4b79a762581cb774ef"/>
    <w:p>
      <w:pPr>
        <w:pStyle w:val="Heading2"/>
      </w:pPr>
      <w:r>
        <w:t xml:space="preserve">Introduction: The Nexus of Precision and Place</w:t>
      </w:r>
    </w:p>
    <w:p>
      <w:pPr>
        <w:pStyle w:val="FirstParagraph"/>
      </w:pPr>
      <w:r>
        <w:t xml:space="preserve">To assume the role of an accountant within the bustling financial heart of United Kingdom London is to step into a arena where precision meets prestige, and where historical tradition intersects with relentless modern innovation. This reflection paper serves as an examination of my professional journey, ethical considerations, and strategic understanding required to operate effectively as an accountant in this specific geographic and economic context. The title "Accountant" is not merely a job description; it is a covenant of trust between the financial practitioner and the public interest. When situated in United Kingdom London, this covenant carries additional weight due to the city's status as a global financial hub, housing institutions that influence markets across continents.</w:t>
      </w:r>
    </w:p>
    <w:p>
      <w:pPr>
        <w:pStyle w:val="BodyText"/>
      </w:pPr>
      <w:r>
        <w:t xml:space="preserve">The initial phase of my career was defined by technical proficiency. However, as I have progressed within United Kingdom London’s dynamic market, I have realized that technical accounting standards—such as those mandated by the Financial Reporting Council (FRC) and aligned with International Financial Reporting Standards (IFRS)—are only the baseline. The true essence of being an accountant in this metropolis lies in adaptability, ethical rigour, and strategic foresight. This document reflects on how these elements converge to define my professional identity.</w:t>
      </w:r>
    </w:p>
    <w:bookmarkEnd w:id="20"/>
    <w:bookmarkStart w:id="21" w:name="the-ethical-imperative-trust-as-currency"/>
    <w:p>
      <w:pPr>
        <w:pStyle w:val="Heading2"/>
      </w:pPr>
      <w:r>
        <w:t xml:space="preserve">The Ethical Imperative: Trust as Currency</w:t>
      </w:r>
    </w:p>
    <w:p>
      <w:pPr>
        <w:pStyle w:val="FirstParagraph"/>
      </w:pPr>
      <w:r>
        <w:t xml:space="preserve">In United Kingdom London, the reputation of an accountant is their most valuable asset. The high-stakes environment of the City and Westminster demands a level of integrity that goes beyond mere compliance with laws like the Companies Act 2006 or anti-money laundering regulations enforced by bodies such as HM Revenue and Customs (HMRC). My reflection on ethics reveals that trust is not static; it must be earned daily. Whether dealing with multinational corporations headquartered in Canary Wharf or small family-owned businesses in the West End, the accountant serves as a gatekeeper of financial truth.</w:t>
      </w:r>
    </w:p>
    <w:p>
      <w:pPr>
        <w:pStyle w:val="BodyText"/>
      </w:pPr>
      <w:r>
        <w:t xml:space="preserve">I have come to understand that ethical decision-making often involves navigating grey areas where strict adherence to letter-of-the-law may conflict with the spirit of transparency. For instance, during complex tax planning exercises for clients in United Kingdom London, there is often pressure to exploit loopholes. A reflective practitioner recognizes that while minimizing tax liability is a legitimate business objective, aggressive avoidance schemes can damage the broader economic ecosystem and reputational capital. Thus, my approach has shifted from purely transactional compliance to principled stewardship.</w:t>
      </w:r>
    </w:p>
    <w:bookmarkEnd w:id="21"/>
    <w:bookmarkStart w:id="22" w:name="X47c71bf6b9fd4a8b20a837309134f4feab55f67"/>
    <w:p>
      <w:pPr>
        <w:pStyle w:val="Heading2"/>
      </w:pPr>
      <w:r>
        <w:t xml:space="preserve">Regulatory Complexity in United Kingdom London</w:t>
      </w:r>
    </w:p>
    <w:p>
      <w:pPr>
        <w:pStyle w:val="FirstParagraph"/>
      </w:pPr>
      <w:r>
        <w:t xml:space="preserve">The regulatory landscape for an accountant in United Kingdom London is uniquely complex. Post-Brexit adjustments have introduced new layers of friction and opportunity, requiring accountants to be adept at both domestic UK law and international trade regulations. The divergence between EU standards and emerging UK frameworks necessitates continuous professional development (CPD). As an accountant, I find myself constantly updating my knowledge base regarding VAT implications for cross-border services, customs declarations for goods moving between Great Britain and Northern Ireland, and the evolving nature of sanctions compliance.</w:t>
      </w:r>
    </w:p>
    <w:p>
      <w:pPr>
        <w:pStyle w:val="BodyText"/>
      </w:pPr>
      <w:r>
        <w:t xml:space="preserve">This complexity is compounded by the diversity of clientele in United Kingdom London. The accountant must be fluent not only in accounting software but also in the cultural and operational languages of diverse industries ranging from fintech startups to heritage luxury retail. This requires a versatile mindset, capable of translating complex regulatory jargon into actionable business advice for non-financial stakeholders.</w:t>
      </w:r>
    </w:p>
    <w:bookmarkEnd w:id="22"/>
    <w:bookmarkStart w:id="23" w:name="Xc7ec7f646a446aa8d660eac357d25080fff4084"/>
    <w:p>
      <w:pPr>
        <w:pStyle w:val="Heading2"/>
      </w:pPr>
      <w:r>
        <w:t xml:space="preserve">The Strategic Advisor: Beyond the Balance Sheet</w:t>
      </w:r>
    </w:p>
    <w:p>
      <w:pPr>
        <w:pStyle w:val="FirstParagraph"/>
      </w:pPr>
      <w:r>
        <w:t xml:space="preserve">In modern United Kingdom London practice, the role of the accountant has expanded significantly from record-keeping to strategic partnership. Clients no longer seek merely accurate tax returns; they seek insights that drive growth, sustainability, and risk mitigation. My reflection on this shift highlights the importance of data analytics and forward-looking forecasting. Utilizing tools such as predictive modeling allows an accountant in United Kingdom London to provide value-added services that enhance decision-making processes.</w:t>
      </w:r>
    </w:p>
    <w:p>
      <w:pPr>
        <w:pStyle w:val="BodyText"/>
      </w:pPr>
      <w:r>
        <w:t xml:space="preserve">Furthermore, environmental, social, and governance (ESG) reporting has become a critical component of financial disclosure in this region. As investors increasingly prioritize sustainability, the accountant must integrate non-financial metrics into traditional reporting frameworks. This evolution challenges the traditional scope of the profession but offers an opportunity to contribute to broader societal goals. In United Kingdom London, where corporate responsibility is under intense scrutiny, acting as an ESG advisor is a vital extension of the accountant’s role.</w:t>
      </w:r>
    </w:p>
    <w:bookmarkEnd w:id="23"/>
    <w:bookmarkStart w:id="24" w:name="interpersonal-dynamics-and-communication"/>
    <w:p>
      <w:pPr>
        <w:pStyle w:val="Heading2"/>
      </w:pPr>
      <w:r>
        <w:t xml:space="preserve">Interpersonal Dynamics and Communication</w:t>
      </w:r>
    </w:p>
    <w:p>
      <w:pPr>
        <w:pStyle w:val="FirstParagraph"/>
      </w:pPr>
      <w:r>
        <w:t xml:space="preserve">The multicultural fabric of United Kingdom London means that effective communication is paramount. An accountant must communicate complex financial data to clients from varied linguistic and cultural backgrounds. This requires empathy, clarity, and patience. I have learned that technical accuracy is meaningless if the message is not understood or accepted by the client or regulatory body.</w:t>
      </w:r>
    </w:p>
    <w:p>
      <w:pPr>
        <w:pStyle w:val="BodyText"/>
      </w:pPr>
      <w:r>
        <w:t xml:space="preserve">Moreover, teamwork within accounting firms in United Kingdom London often involves collaborating with lawyers, auditors, financial analysts, and tax specialists. The ability to work cohesively across disciplines is essential for providing comprehensive solutions. My reflective practice has emphasized the development of soft skills—negotiation, active listening, and emotional intelligence—as critical competencies alongside technical accounting knowledge.</w:t>
      </w:r>
    </w:p>
    <w:bookmarkEnd w:id="24"/>
    <w:bookmarkStart w:id="25" w:name="X73e231526e3ebc47d025390cd1ffb73fdfb7bb5"/>
    <w:p>
      <w:pPr>
        <w:pStyle w:val="Heading2"/>
      </w:pPr>
      <w:r>
        <w:t xml:space="preserve">Conclusion: Commitment to Continuous Evolution</w:t>
      </w:r>
    </w:p>
    <w:p>
      <w:pPr>
        <w:pStyle w:val="FirstParagraph"/>
      </w:pPr>
      <w:r>
        <w:t xml:space="preserve">In conclusion, my reflection on the profession of Accountant within United Kingdom London reveals a dynamic interplay between tradition and innovation. The role is multifaceted, requiring not only mastery of financial principles but also a deep understanding of legal frameworks, ethical imperatives, and strategic business environments. The unique characteristics of United Kingdom London—as a global capital with distinct regulatory postures—demand that accountants remain vigilant learners and proactive advisors.</w:t>
      </w:r>
    </w:p>
    <w:p>
      <w:pPr>
        <w:pStyle w:val="BodyText"/>
      </w:pPr>
      <w:r>
        <w:t xml:space="preserve">As I continue my journey in this field, I am committed to upholding the highest standards of integrity and excellence. The title of Accountant carries the responsibility to safeguard public interest while enabling business success in one of the world’s most competitive financial centers. This reflection serves as a testament to that commitment, acknowledging past challenges while embracing future opportunities for growth and service in United Kingdom London.</w:t>
      </w:r>
    </w:p>
    <w:p>
      <w:pPr>
        <w:pStyle w:val="BodyText"/>
      </w:pPr>
      <w:r>
        <w:rPr>
          <w:bCs/>
          <w:b/>
        </w:rPr>
        <w:t xml:space="preserve">Prepared by:</w:t>
      </w:r>
      <w:r>
        <w:br/>
      </w:r>
      <w:r>
        <w:t xml:space="preserve">[Your Name]</w:t>
      </w:r>
      <w:r>
        <w:br/>
      </w:r>
      <w:r>
        <w:t xml:space="preserve">Chartered Accountant (In Training)</w:t>
      </w:r>
      <w:r>
        <w:br/>
      </w:r>
      <w:r>
        <w:t xml:space="preserve">United Kingdom London</w:t>
      </w:r>
    </w:p>
    <w:p>
      <w:pPr>
        <w:pStyle w:val="BodyText"/>
      </w:pPr>
      <w:r>
        <w:rPr>
          <w:iCs/>
          <w:i/>
        </w:rPr>
        <w:t xml:space="preserve">This Reflection Paper has been drafted in accordance with professional standards for self-assessment and continuous professional development within the financial sector of United Kingdom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Accountant in United Kingdom London</dc:title>
  <dc:creator/>
  <dc:language>en</dc:language>
  <cp:keywords/>
  <dcterms:created xsi:type="dcterms:W3CDTF">2026-07-29T21:30:08Z</dcterms:created>
  <dcterms:modified xsi:type="dcterms:W3CDTF">2026-07-29T21:30:08Z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