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4ec5b330d101eec9f77d63569a1820088df682a"/>
    <w:p>
      <w:pPr>
        <w:pStyle w:val="Heading1"/>
      </w:pPr>
      <w:r>
        <w:t xml:space="preserve">The Financial Compass in a Global Hub: A Reflection on the Accountant in United States Miami</w:t>
      </w:r>
    </w:p>
    <w:bookmarkStart w:id="20" w:name="X68e5eac32767fee6253dfb04e5a2b710f73228b"/>
    <w:p>
      <w:pPr>
        <w:pStyle w:val="Heading2"/>
      </w:pPr>
      <w:r>
        <w:t xml:space="preserve">Introduction: The Intersection of Finance and Culture</w:t>
      </w:r>
    </w:p>
    <w:p>
      <w:pPr>
        <w:pStyle w:val="FirstParagraph"/>
      </w:pPr>
      <w:r>
        <w:t xml:space="preserve">To reflect upon the role of an</w:t>
      </w:r>
      <w:r>
        <w:t xml:space="preserve"> </w:t>
      </w:r>
      <w:hyperlink w:anchor="Xa39a3ee5e6b4b0d3255bfef95601890afd80709">
        <w:r>
          <w:rPr>
            <w:rStyle w:val="Hyperlink"/>
            <w:u w:val="single"/>
            <w:bCs/>
            <w:b/>
          </w:rPr>
          <w:t xml:space="preserve">Accountant</w:t>
        </w:r>
      </w:hyperlink>
      <w:r>
        <w:t xml:space="preserve">, particularly within the dynamic context of</w:t>
      </w:r>
      <w:r>
        <w:t xml:space="preserve"> </w:t>
      </w:r>
      <w:hyperlink w:anchor="Xa39a3ee5e6b4b0d3255bfef95601890afd80709">
        <w:r>
          <w:rPr>
            <w:rStyle w:val="Hyperlink"/>
            <w:u w:val="single"/>
            <w:bCs/>
            <w:b/>
          </w:rPr>
          <w:t xml:space="preserve">United States Miami</w:t>
        </w:r>
      </w:hyperlink>
      <w:r>
        <w:t xml:space="preserve">, is to examine a profession that serves as both a rigorous scientific discipline and a deeply cultural art form. The city of Miami, often described as the "Capital of Latin America" by former Colombian President Álvaro Uribe Vélez, possesses a unique economic ecosystem that distinguishes it from traditional financial hubs like New York or Chicago. In this reflection, I explore how the duties of an</w:t>
      </w:r>
      <w:r>
        <w:t xml:space="preserve"> </w:t>
      </w:r>
      <w:hyperlink w:anchor="Xa39a3ee5e6b4b0d3255bfef95601890afd80709">
        <w:r>
          <w:rPr>
            <w:rStyle w:val="Hyperlink"/>
            <w:u w:val="single"/>
            <w:bCs/>
            <w:b/>
          </w:rPr>
          <w:t xml:space="preserve">Accountant</w:t>
        </w:r>
      </w:hyperlink>
      <w:r>
        <w:t xml:space="preserve"> </w:t>
      </w:r>
      <w:r>
        <w:t xml:space="preserve">evolve when situated in such a vibrant, multicultural, and rapidly growing metropolitan area within the</w:t>
      </w:r>
      <w:r>
        <w:t xml:space="preserve"> </w:t>
      </w:r>
      <w:hyperlink w:anchor="Xa39a3ee5e6b4b0d3255bfef95601890afd80709">
        <w:r>
          <w:rPr>
            <w:rStyle w:val="Hyperlink"/>
            <w:u w:val="single"/>
            <w:bCs/>
            <w:b/>
          </w:rPr>
          <w:t xml:space="preserve">United States</w:t>
        </w:r>
      </w:hyperlink>
      <w:r>
        <w:t xml:space="preserve">. It is not merely about balancing ledgers; it is about navigating cross-border capital flows, understanding international tax implications for expatriates and multinational corporations, and fostering trust in a community that values personal relationships as much as fiscal responsibility.</w:t>
      </w:r>
    </w:p>
    <w:bookmarkEnd w:id="20"/>
    <w:bookmarkStart w:id="21" w:name="X5af70871891b808f2a40bc1d830693d9b6ad62d"/>
    <w:p>
      <w:pPr>
        <w:pStyle w:val="Heading2"/>
      </w:pPr>
      <w:r>
        <w:t xml:space="preserve">The Unique Economic Landscape of United States Miami</w:t>
      </w:r>
    </w:p>
    <w:p>
      <w:pPr>
        <w:pStyle w:val="FirstParagraph"/>
      </w:pPr>
      <w:r>
        <w:t xml:space="preserve">Miami’s economy is characterized by its reliance on tourism, real estate, international trade, and finance. As a gateway between the Americas for both commerce and culture,</w:t>
      </w:r>
      <w:r>
        <w:t xml:space="preserve"> </w:t>
      </w:r>
      <w:hyperlink w:anchor="Xa39a3ee5e6b4b0d3255bfef95601890afd80709">
        <w:r>
          <w:rPr>
            <w:rStyle w:val="Hyperlink"/>
            <w:u w:val="single"/>
            <w:bCs/>
            <w:b/>
          </w:rPr>
          <w:t xml:space="preserve">United States Miami</w:t>
        </w:r>
      </w:hyperlink>
      <w:r>
        <w:t xml:space="preserve"> </w:t>
      </w:r>
      <w:r>
        <w:t xml:space="preserve">attracts significant foreign direct investment. Consequently, the local</w:t>
      </w:r>
      <w:r>
        <w:t xml:space="preserve"> </w:t>
      </w:r>
      <w:hyperlink w:anchor="Xa39a3ee5e6b4b0d3255bfef95601890afd80709">
        <w:r>
          <w:rPr>
            <w:rStyle w:val="Hyperlink"/>
            <w:u w:val="single"/>
            <w:bCs/>
            <w:b/>
          </w:rPr>
          <w:t xml:space="preserve">Accountant</w:t>
        </w:r>
      </w:hyperlink>
      <w:r>
        <w:t xml:space="preserve"> </w:t>
      </w:r>
      <w:r>
        <w:t xml:space="preserve">must possess a sophisticated understanding of international tax treaties, specifically those affecting Latin American countries. Unlike accountants in other parts of the</w:t>
      </w:r>
      <w:r>
        <w:t xml:space="preserve"> </w:t>
      </w:r>
      <w:hyperlink w:anchor="Xa39a3ee5e6b4b0d3255bfef95601890afd80709">
        <w:r>
          <w:rPr>
            <w:rStyle w:val="Hyperlink"/>
            <w:u w:val="single"/>
            <w:bCs/>
            <w:b/>
          </w:rPr>
          <w:t xml:space="preserve">United States</w:t>
        </w:r>
      </w:hyperlink>
      <w:r>
        <w:t xml:space="preserve"> </w:t>
      </w:r>
      <w:r>
        <w:t xml:space="preserve">who may focus primarily on domestic regulations, their Miami counterparts often deal with complex scenarios involving foreign entities, offshore accounts, and cross-border mergers and acquisitions.</w:t>
      </w:r>
      <w:r>
        <w:t xml:space="preserve"> </w:t>
      </w:r>
      <w:r>
        <w:t xml:space="preserve">The reflection here centers on adaptability. The local economy is highly sensitive to global market trends and political shifts in neighboring countries. An</w:t>
      </w:r>
      <w:r>
        <w:t xml:space="preserve"> </w:t>
      </w:r>
      <w:hyperlink w:anchor="Xa39a3ee5e6b4b0d3255bfef95601890afd80709">
        <w:r>
          <w:rPr>
            <w:rStyle w:val="Hyperlink"/>
            <w:u w:val="single"/>
            <w:bCs/>
            <w:b/>
          </w:rPr>
          <w:t xml:space="preserve">Accountant</w:t>
        </w:r>
      </w:hyperlink>
      <w:r>
        <w:t xml:space="preserve"> </w:t>
      </w:r>
      <w:r>
        <w:t xml:space="preserve">in this region must be proactive rather than reactive, providing strategic advice that helps clients navigate the volatility inherent in a city where new businesses are founded daily and others close their doors just as quickly due to shifting market demands or regulatory changes. The financial infrastructure of</w:t>
      </w:r>
      <w:r>
        <w:t xml:space="preserve"> </w:t>
      </w:r>
      <w:hyperlink w:anchor="Xa39a3ee5e6b4b0d3255bfef95601890afd80709">
        <w:r>
          <w:rPr>
            <w:rStyle w:val="Hyperlink"/>
            <w:u w:val="single"/>
            <w:bCs/>
            <w:b/>
          </w:rPr>
          <w:t xml:space="preserve">United States Miami</w:t>
        </w:r>
      </w:hyperlink>
      <w:r>
        <w:t xml:space="preserve"> </w:t>
      </w:r>
      <w:r>
        <w:t xml:space="preserve">is not static; it is fluid, requiring professionals who can interpret not just numbers, but the economic sentiment of a diverse population.</w:t>
      </w:r>
    </w:p>
    <w:bookmarkEnd w:id="21"/>
    <w:bookmarkStart w:id="22" w:name="Xf486e4a90d4b6e6e03f1c4ae04f42ae11788b4c"/>
    <w:p>
      <w:pPr>
        <w:pStyle w:val="Heading2"/>
      </w:pPr>
      <w:r>
        <w:t xml:space="preserve">The Cultural Dimension: Language and Trust</w:t>
      </w:r>
    </w:p>
    <w:p>
      <w:pPr>
        <w:pStyle w:val="FirstParagraph"/>
      </w:pPr>
      <w:r>
        <w:t xml:space="preserve">A critical aspect of this reflection involves the linguistic and cultural competence required in</w:t>
      </w:r>
      <w:r>
        <w:t xml:space="preserve"> </w:t>
      </w:r>
      <w:hyperlink w:anchor="Xa39a3ee5e6b4b0d3255bfef95601890afd80709">
        <w:r>
          <w:rPr>
            <w:rStyle w:val="Hyperlink"/>
            <w:u w:val="single"/>
            <w:bCs/>
            <w:b/>
          </w:rPr>
          <w:t xml:space="preserve">United States Miami</w:t>
        </w:r>
      </w:hyperlink>
      <w:r>
        <w:t xml:space="preserve">. The majority of the population speaks Spanish, creating a bilingual financial environment. An effective</w:t>
      </w:r>
      <w:r>
        <w:t xml:space="preserve"> </w:t>
      </w:r>
      <w:hyperlink w:anchor="Xa39a3ee5e6b4b0d3255bfef95601890afd80709">
        <w:r>
          <w:rPr>
            <w:rStyle w:val="Hyperlink"/>
            <w:u w:val="single"/>
            <w:bCs/>
            <w:b/>
          </w:rPr>
          <w:t xml:space="preserve">Accountant</w:t>
        </w:r>
      </w:hyperlink>
      <w:r>
        <w:t xml:space="preserve"> </w:t>
      </w:r>
      <w:r>
        <w:t xml:space="preserve">here must often be bilingual, not only to communicate effectively with clients but to accurately interpret legal and financial documents that may originate from various Latin American jurisdictions. This cultural bridge-building is essential because trust is paramount in the accounting profession, and trust is often built through shared language and cultural understanding.</w:t>
      </w:r>
      <w:r>
        <w:t xml:space="preserve"> </w:t>
      </w:r>
      <w:r>
        <w:t xml:space="preserve">In many traditional business settings in the</w:t>
      </w:r>
      <w:r>
        <w:t xml:space="preserve"> </w:t>
      </w:r>
      <w:hyperlink w:anchor="Xa39a3ee5e6b4b0d3255bfef95601890afd80709">
        <w:r>
          <w:rPr>
            <w:rStyle w:val="Hyperlink"/>
            <w:u w:val="single"/>
            <w:bCs/>
            <w:b/>
          </w:rPr>
          <w:t xml:space="preserve">United States</w:t>
        </w:r>
      </w:hyperlink>
      <w:r>
        <w:t xml:space="preserve">, relationships can be transactional. However, in Miami’s business culture, which retains strong Latin American influences, relationships are personal. An</w:t>
      </w:r>
      <w:r>
        <w:t xml:space="preserve"> </w:t>
      </w:r>
      <w:hyperlink w:anchor="Xa39a3ee5e6b4b0d3255bfef95601890afd80709">
        <w:r>
          <w:rPr>
            <w:rStyle w:val="Hyperlink"/>
            <w:u w:val="single"/>
            <w:bCs/>
            <w:b/>
          </w:rPr>
          <w:t xml:space="preserve">Accountant</w:t>
        </w:r>
      </w:hyperlink>
      <w:r>
        <w:t xml:space="preserve"> </w:t>
      </w:r>
      <w:r>
        <w:t xml:space="preserve">is often viewed not just as a service provider but as a trusted advisor and confidant who understands the client’s background, aspirations, and fears. This dynamic requires an accountant to possess high emotional intelligence alongside technical proficiency. The reflection deepens here: does the profession demand more empathy in Miami than elsewhere? I argue that it does, because the financial decisions made in this region are often tied to family wealth preservation and intergenerational planning, which are culturally significant priorities in many Latino communities.</w:t>
      </w:r>
    </w:p>
    <w:bookmarkEnd w:id="22"/>
    <w:bookmarkStart w:id="23" w:name="X30591ed2a6df9ef577bb1952c3846a95f674c3b"/>
    <w:p>
      <w:pPr>
        <w:pStyle w:val="Heading2"/>
      </w:pPr>
      <w:r>
        <w:t xml:space="preserve">Regulatory Challenges and Ethical Responsibilities</w:t>
      </w:r>
    </w:p>
    <w:p>
      <w:pPr>
        <w:pStyle w:val="FirstParagraph"/>
      </w:pPr>
      <w:r>
        <w:t xml:space="preserve">Operating within the</w:t>
      </w:r>
      <w:r>
        <w:t xml:space="preserve"> </w:t>
      </w:r>
      <w:hyperlink w:anchor="Xa39a3ee5e6b4b0d3255bfef95601890afd80709">
        <w:r>
          <w:rPr>
            <w:rStyle w:val="Hyperlink"/>
            <w:u w:val="single"/>
            <w:bCs/>
            <w:b/>
          </w:rPr>
          <w:t xml:space="preserve">United States</w:t>
        </w:r>
      </w:hyperlink>
      <w:r>
        <w:t xml:space="preserve"> </w:t>
      </w:r>
      <w:r>
        <w:t xml:space="preserve">imposes a strict regulatory framework governed by federal laws such as the Internal Revenue Code and regulations from the Securities and Exchange Commission (SEC). However, Miami also faces heightened scrutiny regarding anti-money laundering (AML) laws due to its status as an international trade hub. Therefore, an</w:t>
      </w:r>
      <w:r>
        <w:t xml:space="preserve"> </w:t>
      </w:r>
      <w:hyperlink w:anchor="Xa39a3ee5e6b4b0d3255bfef95601890afd80709">
        <w:r>
          <w:rPr>
            <w:rStyle w:val="Hyperlink"/>
            <w:u w:val="single"/>
            <w:bCs/>
            <w:b/>
          </w:rPr>
          <w:t xml:space="preserve">Accountant</w:t>
        </w:r>
      </w:hyperlink>
      <w:r>
        <w:t xml:space="preserve"> </w:t>
      </w:r>
      <w:r>
        <w:t xml:space="preserve">in this city bears a heavy ethical burden. They must ensure compliance with both federal standards and local ordinances while maintaining the highest level of integrity.</w:t>
      </w:r>
      <w:r>
        <w:t xml:space="preserve"> </w:t>
      </w:r>
      <w:r>
        <w:t xml:space="preserve">This reflection highlights the tension between facilitating international business and preventing financial crimes. Accountants must be vigilant against structuring transactions to evade reporting requirements or engaging in tax evasion schemes that utilize the complexity of cross-border transactions. The professional responsibility extends beyond preparing tax returns; it involves safeguarding the financial system’s integrity. In</w:t>
      </w:r>
      <w:r>
        <w:t xml:space="preserve"> </w:t>
      </w:r>
      <w:hyperlink w:anchor="Xa39a3ee5e6b4b0d3255bfef95601890afd80709">
        <w:r>
          <w:rPr>
            <w:rStyle w:val="Hyperlink"/>
            <w:u w:val="single"/>
            <w:bCs/>
            <w:b/>
          </w:rPr>
          <w:t xml:space="preserve">United States Miami</w:t>
        </w:r>
      </w:hyperlink>
      <w:r>
        <w:t xml:space="preserve">, where cash-based economies and informal business practices sometimes intersect with formal sectors, the accountant acts as a gatekeeper of legality and transparency. This role requires courage and ethical fortitude, as clients may seek shortcuts that are legally perilous.</w:t>
      </w:r>
    </w:p>
    <w:bookmarkEnd w:id="23"/>
    <w:bookmarkStart w:id="24" w:name="Xc55388024a08ac6aced81298b736159049bf541"/>
    <w:p>
      <w:pPr>
        <w:pStyle w:val="Heading2"/>
      </w:pPr>
      <w:r>
        <w:t xml:space="preserve">The Future Outlook: Technology and Sustainability</w:t>
      </w:r>
    </w:p>
    <w:p>
      <w:pPr>
        <w:pStyle w:val="FirstParagraph"/>
      </w:pPr>
      <w:r>
        <w:t xml:space="preserve">Looking forward, the role of the</w:t>
      </w:r>
      <w:r>
        <w:t xml:space="preserve"> </w:t>
      </w:r>
      <w:hyperlink w:anchor="Xa39a3ee5e6b4b0d3255bfef95601890afd80709">
        <w:r>
          <w:rPr>
            <w:rStyle w:val="Hyperlink"/>
            <w:u w:val="single"/>
            <w:bCs/>
            <w:b/>
          </w:rPr>
          <w:t xml:space="preserve">Accountant</w:t>
        </w:r>
      </w:hyperlink>
      <w:r>
        <w:t xml:space="preserve"> </w:t>
      </w:r>
      <w:r>
        <w:t xml:space="preserve">in</w:t>
      </w:r>
      <w:r>
        <w:t xml:space="preserve"> </w:t>
      </w:r>
      <w:hyperlink w:anchor="Xa39a3ee5e6b4b0d3255bfef95601890afd80709">
        <w:r>
          <w:rPr>
            <w:rStyle w:val="Hyperlink"/>
            <w:u w:val="single"/>
            <w:bCs/>
            <w:b/>
          </w:rPr>
          <w:t xml:space="preserve">United States Miami</w:t>
        </w:r>
      </w:hyperlink>
      <w:r>
        <w:t xml:space="preserve"> </w:t>
      </w:r>
      <w:r>
        <w:t xml:space="preserve">will continue to be transformed by technology. Automation and artificial intelligence are changing how data is processed, allowing accountants to focus more on strategic analysis rather than routine bookkeeping. However, this technological shift does not diminish the need for human insight; rather, it amplifies it. In a city like Miami, which is a hub for fintech innovation and startups, accountants must be adept at leveraging new tools to provide real-time financial insights to their clients.</w:t>
      </w:r>
      <w:r>
        <w:t xml:space="preserve"> </w:t>
      </w:r>
      <w:r>
        <w:t xml:space="preserve">Moreover, sustainability and environmental governance are becoming increasingly important topics in financial reporting. As</w:t>
      </w:r>
      <w:r>
        <w:t xml:space="preserve"> </w:t>
      </w:r>
      <w:hyperlink w:anchor="Xa39a3ee5e6b4b0d3255bfef95601890afd80709">
        <w:r>
          <w:rPr>
            <w:rStyle w:val="Hyperlink"/>
            <w:u w:val="single"/>
            <w:bCs/>
            <w:b/>
          </w:rPr>
          <w:t xml:space="preserve">United States Miami</w:t>
        </w:r>
      </w:hyperlink>
      <w:r>
        <w:t xml:space="preserve"> </w:t>
      </w:r>
      <w:r>
        <w:t xml:space="preserve">faces challenges related to climate change and rising sea levels, businesses operating here must account for these risks in their long-term financial planning. An accountant’s role is expanding to include the integration of environmental, social, and governance (ESG) factors into financial statements. This reflects a broader societal shift where ethical considerations are intertwined with fiscal performance.</w:t>
      </w:r>
    </w:p>
    <w:bookmarkEnd w:id="24"/>
    <w:bookmarkStart w:id="25" w:name="conclusion"/>
    <w:p>
      <w:pPr>
        <w:pStyle w:val="Heading2"/>
      </w:pPr>
      <w:r>
        <w:t xml:space="preserve">Conclusion</w:t>
      </w:r>
    </w:p>
    <w:p>
      <w:pPr>
        <w:pStyle w:val="FirstParagraph"/>
      </w:pPr>
      <w:r>
        <w:t xml:space="preserve">In conclusion, reflecting on the profession of an</w:t>
      </w:r>
      <w:r>
        <w:t xml:space="preserve"> </w:t>
      </w:r>
      <w:hyperlink w:anchor="Xa39a3ee5e6b4b0d3255bfef95601890afd80709">
        <w:r>
          <w:rPr>
            <w:rStyle w:val="Hyperlink"/>
            <w:u w:val="single"/>
            <w:bCs/>
            <w:b/>
          </w:rPr>
          <w:t xml:space="preserve">Accountant</w:t>
        </w:r>
      </w:hyperlink>
      <w:r>
        <w:t xml:space="preserve"> </w:t>
      </w:r>
      <w:r>
        <w:t xml:space="preserve">in</w:t>
      </w:r>
      <w:r>
        <w:t xml:space="preserve"> </w:t>
      </w:r>
      <w:hyperlink w:anchor="Xa39a3ee5e6b4b0d3255bfef95601890afd80709">
        <w:r>
          <w:rPr>
            <w:rStyle w:val="Hyperlink"/>
            <w:u w:val="single"/>
            <w:bCs/>
            <w:b/>
          </w:rPr>
          <w:t xml:space="preserve">United States Miami</w:t>
        </w:r>
      </w:hyperlink>
      <w:r>
        <w:t xml:space="preserve"> </w:t>
      </w:r>
      <w:r>
        <w:t xml:space="preserve">reveals a multifaceted role that transcends traditional definitions. It is a position that requires technical expertise, cultural sensitivity, ethical rigor, and adaptability to technological change. The accountant serves as a vital link in the economic machinery of this unique city, helping individuals and corporations navigate the complexities of international finance while upholding the standards of the</w:t>
      </w:r>
      <w:r>
        <w:t xml:space="preserve"> </w:t>
      </w:r>
      <w:hyperlink w:anchor="Xa39a3ee5e6b4b0d3255bfef95601890afd80709">
        <w:r>
          <w:rPr>
            <w:rStyle w:val="Hyperlink"/>
            <w:u w:val="single"/>
            <w:bCs/>
            <w:b/>
          </w:rPr>
          <w:t xml:space="preserve">United States</w:t>
        </w:r>
      </w:hyperlink>
      <w:r>
        <w:t xml:space="preserve"> </w:t>
      </w:r>
      <w:r>
        <w:t xml:space="preserve">regulatory framework. Ultimately, being an accountant in Miami is about more than numbers; it is about understanding people, cultures, and the interconnected nature of our global economy. Through this lens, we see that accountants are not just record-keepers but essential architects of financial stability and growth in one of America’s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Accountant in United States Miami</dc:title>
  <dc:creator/>
  <dc:language>en</dc:language>
  <cp:keywords/>
  <dcterms:created xsi:type="dcterms:W3CDTF">2026-07-29T13:25:01Z</dcterms:created>
  <dcterms:modified xsi:type="dcterms:W3CDTF">2026-07-29T13:25:01Z</dcterms:modified>
</cp:coreProperties>
</file>

<file path=docProps/custom.xml><?xml version="1.0" encoding="utf-8"?>
<Properties xmlns="http://schemas.openxmlformats.org/officeDocument/2006/custom-properties" xmlns:vt="http://schemas.openxmlformats.org/officeDocument/2006/docPropsVTypes"/>
</file>