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Tashkent</w:t>
      </w:r>
    </w:p>
    <w:bookmarkStart w:id="27" w:name="Xa13694c31bb0d6e819c0d0c297085dde32dcde9"/>
    <w:p>
      <w:pPr>
        <w:pStyle w:val="Heading1"/>
      </w:pPr>
      <w:r>
        <w:t xml:space="preserve">The Evolving Role of the Accountant in Uzbekistan Tashkent</w:t>
      </w:r>
    </w:p>
    <w:p>
      <w:pPr>
        <w:pStyle w:val="FirstParagraph"/>
      </w:pPr>
      <w:r>
        <w:rPr>
          <w:bCs/>
          <w:b/>
        </w:rPr>
        <w:t xml:space="preserve">Date:</w:t>
      </w:r>
      <w:r>
        <w:t xml:space="preserve"> </w:t>
      </w:r>
      <w:r>
        <w:t xml:space="preserve">October 26, 2023</w:t>
      </w:r>
      <w:r>
        <w:br/>
      </w:r>
      <w:r>
        <w:rPr>
          <w:bCs/>
          <w:b/>
        </w:rPr>
        <w:t xml:space="preserve">Subject:</w:t>
      </w:r>
      <w:r>
        <w:t xml:space="preserve">A Reflection on Professional Practice and Economic Transformation</w:t>
      </w:r>
    </w:p>
    <w:p>
      <w:r>
        <w:pict>
          <v:rect style="width:0;height:1.5pt" o:hralign="center" o:hrstd="t" o:hr="t"/>
        </w:pict>
      </w:r>
    </w:p>
    <w:bookmarkStart w:id="20" w:name="introduction"/>
    <w:p>
      <w:pPr>
        <w:pStyle w:val="Heading2"/>
      </w:pPr>
      <w:r>
        <w:t xml:space="preserve">Introduction</w:t>
      </w:r>
    </w:p>
    <w:p>
      <w:pPr>
        <w:pStyle w:val="FirstParagraph"/>
      </w:pPr>
      <w:r>
        <w:t xml:space="preserve">The profession of accounting is often misunderstood as a mere exercise in number-crunching, a static discipline confined to ledgers and tax compliance. However, upon deeper reflection within the dynamic economic landscape of Central Asia, specifically in</w:t>
      </w:r>
      <w:r>
        <w:t xml:space="preserve"> </w:t>
      </w:r>
      <w:r>
        <w:rPr>
          <w:bCs/>
          <w:b/>
        </w:rPr>
        <w:t xml:space="preserve">Tashkent</w:t>
      </w:r>
      <w:r>
        <w:t xml:space="preserve">, Uzbekistan, it becomes evident that the role of an</w:t>
      </w:r>
      <w:r>
        <w:t xml:space="preserve"> </w:t>
      </w:r>
      <w:r>
        <w:rPr>
          <w:bCs/>
          <w:b/>
        </w:rPr>
        <w:t xml:space="preserve">Accountant</w:t>
      </w:r>
      <w:r>
        <w:t xml:space="preserve"> </w:t>
      </w:r>
      <w:r>
        <w:t xml:space="preserve">is far more profound. It is one of strategic foresight, regulatory navigation, and cultural adaptation. This reflection paper explores the multifaceted nature of being an accountant in this specific geographical and economic context, analyzing how local reforms intersect with global standards to reshape financial stewardship in</w:t>
      </w:r>
      <w:r>
        <w:t xml:space="preserve"> </w:t>
      </w:r>
      <w:r>
        <w:rPr>
          <w:bCs/>
          <w:b/>
        </w:rPr>
        <w:t xml:space="preserve">Tashkent</w:t>
      </w:r>
      <w:r>
        <w:t xml:space="preserve">.</w:t>
      </w:r>
    </w:p>
    <w:bookmarkEnd w:id="20"/>
    <w:bookmarkStart w:id="21" w:name="X3a8bceef3da29126947cd9f6e553fae9ccdd271"/>
    <w:p>
      <w:pPr>
        <w:pStyle w:val="Heading2"/>
      </w:pPr>
      <w:r>
        <w:t xml:space="preserve">The Contextual Shift: From Soviet Legacy to Modern Reform</w:t>
      </w:r>
    </w:p>
    <w:p>
      <w:pPr>
        <w:pStyle w:val="FirstParagraph"/>
      </w:pPr>
      <w:r>
        <w:t xml:space="preserve">To understand the contemporary</w:t>
      </w:r>
      <w:r>
        <w:t xml:space="preserve"> </w:t>
      </w:r>
      <w:r>
        <w:rPr>
          <w:bCs/>
          <w:b/>
        </w:rPr>
        <w:t xml:space="preserve">Accountant</w:t>
      </w:r>
      <w:r>
        <w:t xml:space="preserve">, one must first appreciate the historical backdrop. For decades, the accounting practices in Uzbekistan were heavily influenced by Soviet-era methodologies, characterized by rigid state control and a lack of transparency. However, since gaining independence and particularly under recent reform agendas initiated in Tashkent, there has been a seismic shift toward market-oriented economies. This transition is not merely political; it is deeply financial.</w:t>
      </w:r>
    </w:p>
    <w:p>
      <w:pPr>
        <w:pStyle w:val="BodyText"/>
      </w:pPr>
      <w:r>
        <w:t xml:space="preserve">In</w:t>
      </w:r>
      <w:r>
        <w:t xml:space="preserve"> </w:t>
      </w:r>
      <w:r>
        <w:rPr>
          <w:bCs/>
          <w:b/>
        </w:rPr>
        <w:t xml:space="preserve">Tashkent</w:t>
      </w:r>
      <w:r>
        <w:t xml:space="preserve">, the capital city serves as the heartbeat of this economic transformation. As foreign direct investment (FDI) increases and local private sectors expand, the demand for accurate, transparent, and internationally compliant financial reporting has skyrocketed. The modern</w:t>
      </w:r>
      <w:r>
        <w:t xml:space="preserve"> </w:t>
      </w:r>
      <w:r>
        <w:rPr>
          <w:bCs/>
          <w:b/>
        </w:rPr>
        <w:t xml:space="preserve">Accountant</w:t>
      </w:r>
      <w:r>
        <w:t xml:space="preserve"> </w:t>
      </w:r>
      <w:r>
        <w:t xml:space="preserve">in Tashkent is no longer just a recorder of transactions but a guardian of corporate governance. They are tasked with bridging the gap between old Soviet habits and new International Financial Reporting Standards (IFRS). This requires a significant mental and professional pivot, moving from compliance-driven mindsets to value-creation mindsets.</w:t>
      </w:r>
    </w:p>
    <w:bookmarkEnd w:id="21"/>
    <w:bookmarkStart w:id="22" w:name="the-challenges-of-regulatory-adaptation"/>
    <w:p>
      <w:pPr>
        <w:pStyle w:val="Heading2"/>
      </w:pPr>
      <w:r>
        <w:t xml:space="preserve">The Challenges of Regulatory Adaptation</w:t>
      </w:r>
    </w:p>
    <w:p>
      <w:pPr>
        <w:pStyle w:val="FirstParagraph"/>
      </w:pPr>
      <w:r>
        <w:t xml:space="preserve">A significant portion of an accountant’s daily reality in</w:t>
      </w:r>
      <w:r>
        <w:t xml:space="preserve"> </w:t>
      </w:r>
      <w:r>
        <w:rPr>
          <w:bCs/>
          <w:b/>
        </w:rPr>
        <w:t xml:space="preserve">Tashkent</w:t>
      </w:r>
      <w:r>
        <w:t xml:space="preserve"> </w:t>
      </w:r>
      <w:r>
        <w:t xml:space="preserve">involves navigating a complex and evolving regulatory framework. The government has introduced numerous laws to digitize the economy, reduce corruption, and attract international partners. For the professional accountant, this means continuous learning is not optional; it is existential.</w:t>
      </w:r>
    </w:p>
    <w:p>
      <w:pPr>
        <w:pStyle w:val="BodyText"/>
      </w:pPr>
      <w:r>
        <w:t xml:space="preserve">I have observed that many junior accountants struggle with the sheer volume of legislative changes. One moment they are adjusting for currency fluctuations due to liberalization policies; the next, they are implementing new digital reporting systems mandated by the Ministry of Economy and Finance. In</w:t>
      </w:r>
      <w:r>
        <w:t xml:space="preserve"> </w:t>
      </w:r>
      <w:r>
        <w:rPr>
          <w:bCs/>
          <w:b/>
        </w:rPr>
        <w:t xml:space="preserve">Tashkent</w:t>
      </w:r>
      <w:r>
        <w:t xml:space="preserve">, speed is essential. The bureaucracy that once characterized government interactions is being replaced by online portals and e-signatures, yet the human element of interpretation remains critical. An</w:t>
      </w:r>
      <w:r>
        <w:t xml:space="preserve"> </w:t>
      </w:r>
      <w:r>
        <w:rPr>
          <w:bCs/>
          <w:b/>
        </w:rPr>
        <w:t xml:space="preserve">Accountant</w:t>
      </w:r>
      <w:r>
        <w:t xml:space="preserve"> </w:t>
      </w:r>
      <w:r>
        <w:t xml:space="preserve">must interpret these laws not just literally, but strategically, ensuring that businesses do not fall afoul of regulations while maximizing their operational efficiency.</w:t>
      </w:r>
    </w:p>
    <w:bookmarkEnd w:id="22"/>
    <w:bookmarkStart w:id="23" w:name="the-human-element-trust-and-ethics"/>
    <w:p>
      <w:pPr>
        <w:pStyle w:val="Heading2"/>
      </w:pPr>
      <w:r>
        <w:t xml:space="preserve">The Human Element: Trust and Ethics</w:t>
      </w:r>
    </w:p>
    <w:p>
      <w:pPr>
        <w:pStyle w:val="FirstParagraph"/>
      </w:pPr>
      <w:r>
        <w:t xml:space="preserve">Beyond the technicalities of software and statutes lies the human dimension. In</w:t>
      </w:r>
      <w:r>
        <w:t xml:space="preserve"> </w:t>
      </w:r>
      <w:r>
        <w:rPr>
          <w:bCs/>
          <w:b/>
        </w:rPr>
        <w:t xml:space="preserve">Tashkent</w:t>
      </w:r>
      <w:r>
        <w:t xml:space="preserve">, business is often relationship-based. This cultural nuance poses unique ethical challenges for the</w:t>
      </w:r>
      <w:r>
        <w:t xml:space="preserve"> </w:t>
      </w:r>
      <w:r>
        <w:rPr>
          <w:bCs/>
          <w:b/>
        </w:rPr>
        <w:t xml:space="preserve">Accountant</w:t>
      </w:r>
      <w:r>
        <w:t xml:space="preserve">. There is an inherent tension between maintaining strict professional independence and preserving long-term business relationships with clients or internal stakeholders who may prefer "flexible" reporting.</w:t>
      </w:r>
    </w:p>
    <w:p>
      <w:pPr>
        <w:pStyle w:val="BodyText"/>
      </w:pPr>
      <w:r>
        <w:t xml:space="preserve">Reflecting on my own experiences, I have realized that integrity is the accountant's most valuable asset. In a developing market like Uzbekistan, trust is scarce and therefore extremely valuable. An accountant who consistently provides accurate data builds a reputation for reliability that can define the success of an entire firm. When stakeholders in</w:t>
      </w:r>
      <w:r>
        <w:t xml:space="preserve"> </w:t>
      </w:r>
      <w:r>
        <w:rPr>
          <w:bCs/>
          <w:b/>
        </w:rPr>
        <w:t xml:space="preserve">Tashkent</w:t>
      </w:r>
      <w:r>
        <w:t xml:space="preserve"> </w:t>
      </w:r>
      <w:r>
        <w:t xml:space="preserve">see an</w:t>
      </w:r>
      <w:r>
        <w:t xml:space="preserve"> </w:t>
      </w:r>
      <w:r>
        <w:rPr>
          <w:bCs/>
          <w:b/>
        </w:rPr>
        <w:t xml:space="preserve">Accountant</w:t>
      </w:r>
      <w:r>
        <w:t xml:space="preserve"> </w:t>
      </w:r>
      <w:r>
        <w:t xml:space="preserve">standing firm on ethical principles despite pressure to manipulate figures, it reinforces the credibility of the broader financial sector. This role transcends numbers; it is about building trust in a market that is still maturing.</w:t>
      </w:r>
    </w:p>
    <w:bookmarkEnd w:id="23"/>
    <w:bookmarkStart w:id="24" w:name="Xf4e8cfcb8e6a8e0d175e5bf5b0a559fd464a47d"/>
    <w:p>
      <w:pPr>
        <w:pStyle w:val="Heading2"/>
      </w:pPr>
      <w:r>
        <w:t xml:space="preserve">The Impact of Digitalization and Technology</w:t>
      </w:r>
    </w:p>
    <w:p>
      <w:pPr>
        <w:pStyle w:val="FirstParagraph"/>
      </w:pPr>
      <w:r>
        <w:rPr>
          <w:bCs/>
          <w:b/>
        </w:rPr>
        <w:t xml:space="preserve">Tashkent</w:t>
      </w:r>
      <w:r>
        <w:t xml:space="preserve"> </w:t>
      </w:r>
      <w:r>
        <w:t xml:space="preserve">is rapidly becoming a tech hub in Central Asia, and this digital revolution has profoundly impacted accounting. Cloud computing, artificial intelligence, and blockchain technologies are no longer futuristic concepts but emerging realities in the city's financial district. For the</w:t>
      </w:r>
      <w:r>
        <w:t xml:space="preserve"> </w:t>
      </w:r>
      <w:r>
        <w:rPr>
          <w:bCs/>
          <w:b/>
        </w:rPr>
        <w:t xml:space="preserve">Accountant</w:t>
      </w:r>
      <w:r>
        <w:t xml:space="preserve">, this presents both an opportunity and a threat.</w:t>
      </w:r>
    </w:p>
    <w:p>
      <w:pPr>
        <w:pStyle w:val="BodyText"/>
      </w:pPr>
      <w:r>
        <w:t xml:space="preserve">The automation of routine tasks means that the traditional role of data entry is diminishing. However, it elevates the importance of data analysis and advisory services. An accountant in</w:t>
      </w:r>
      <w:r>
        <w:t xml:space="preserve"> </w:t>
      </w:r>
      <w:r>
        <w:rPr>
          <w:bCs/>
          <w:b/>
        </w:rPr>
        <w:t xml:space="preserve">Tashkent</w:t>
      </w:r>
      <w:r>
        <w:t xml:space="preserve"> </w:t>
      </w:r>
      <w:r>
        <w:t xml:space="preserve">today must be part technician, part analyst, and part advisor. They use financial data to predict market trends for clients, advising on expansion strategies within Central Asia or into neighboring markets like Kazakhstan and China. This shift requires a continuous upskilling process, where proficiency in accounting software is matched by competence in business intelligence tools.</w:t>
      </w:r>
    </w:p>
    <w:bookmarkEnd w:id="24"/>
    <w:bookmarkStart w:id="25" w:name="the-strategic-value-of-the-accountant"/>
    <w:p>
      <w:pPr>
        <w:pStyle w:val="Heading2"/>
      </w:pPr>
      <w:r>
        <w:t xml:space="preserve">The Strategic Value of the Accountant</w:t>
      </w:r>
    </w:p>
    <w:p>
      <w:pPr>
        <w:pStyle w:val="FirstParagraph"/>
      </w:pPr>
      <w:r>
        <w:t xml:space="preserve">Perhaps the most significant reflection concerns the strategic position of the</w:t>
      </w:r>
      <w:r>
        <w:t xml:space="preserve"> </w:t>
      </w:r>
      <w:r>
        <w:rPr>
          <w:bCs/>
          <w:b/>
        </w:rPr>
        <w:t xml:space="preserve">Accountant</w:t>
      </w:r>
      <w:r>
        <w:t xml:space="preserve">. In many traditional views, finance is a back-office function. However, in the competitive environment of</w:t>
      </w:r>
      <w:r>
        <w:t xml:space="preserve"> </w:t>
      </w:r>
      <w:r>
        <w:rPr>
          <w:bCs/>
          <w:b/>
        </w:rPr>
        <w:t xml:space="preserve">Tashkent</w:t>
      </w:r>
      <w:r>
        <w:t xml:space="preserve">, finance is moving to the front office. As businesses compete for limited resources and navigate global supply chain disruptions, they need financial leaders who can forecast risks and identify opportunities.</w:t>
      </w:r>
    </w:p>
    <w:p>
      <w:pPr>
        <w:pStyle w:val="BodyText"/>
      </w:pPr>
      <w:r>
        <w:t xml:space="preserve">An accountant provides the "truth" that allows executives to make informed decisions. Whether it is determining the viability of a new manufacturing plant in a special economic zone near Tashkent or managing cross-border tax implications, the</w:t>
      </w:r>
      <w:r>
        <w:t xml:space="preserve"> </w:t>
      </w:r>
      <w:r>
        <w:rPr>
          <w:bCs/>
          <w:b/>
        </w:rPr>
        <w:t xml:space="preserve">Accountant</w:t>
      </w:r>
      <w:r>
        <w:t xml:space="preserve"> </w:t>
      </w:r>
      <w:r>
        <w:t xml:space="preserve">provides the foundational data for strategy. This elevation of status is crucial for Uzbekistan’s development, as it ensures that capital is allocated efficiently to sectors with high growth potential.</w:t>
      </w:r>
    </w:p>
    <w:bookmarkEnd w:id="25"/>
    <w:bookmarkStart w:id="26" w:name="conclusion"/>
    <w:p>
      <w:pPr>
        <w:pStyle w:val="Heading2"/>
      </w:pPr>
      <w:r>
        <w:t xml:space="preserve">Conclusion</w:t>
      </w:r>
    </w:p>
    <w:p>
      <w:pPr>
        <w:pStyle w:val="FirstParagraph"/>
      </w:pPr>
      <w:r>
        <w:t xml:space="preserve">In conclusion, being an accountant in</w:t>
      </w:r>
      <w:r>
        <w:t xml:space="preserve"> </w:t>
      </w:r>
      <w:r>
        <w:rPr>
          <w:bCs/>
          <w:b/>
        </w:rPr>
        <w:t xml:space="preserve">Tashkent</w:t>
      </w:r>
      <w:r>
        <w:t xml:space="preserve">, Uzbekistan, is a dynamic and demanding profession that sits at the intersection of tradition and modernity. It requires more than just technical proficiency in double-entry bookkeeping; it demands adaptability, ethical courage, technological literacy, and strategic insight. The accountant is not merely a historian of financial events but an architect of future stability.</w:t>
      </w:r>
    </w:p>
    <w:p>
      <w:pPr>
        <w:pStyle w:val="BodyText"/>
      </w:pPr>
      <w:r>
        <w:t xml:space="preserve">As Uzbekistan continues to integrate into the global economy, the role of the</w:t>
      </w:r>
      <w:r>
        <w:t xml:space="preserve"> </w:t>
      </w:r>
      <w:r>
        <w:rPr>
          <w:bCs/>
          <w:b/>
        </w:rPr>
        <w:t xml:space="preserve">Accountant</w:t>
      </w:r>
      <w:r>
        <w:t xml:space="preserve"> </w:t>
      </w:r>
      <w:r>
        <w:t xml:space="preserve">will only become more critical. They are the custodians of transparency in</w:t>
      </w:r>
      <w:r>
        <w:t xml:space="preserve"> </w:t>
      </w:r>
      <w:r>
        <w:rPr>
          <w:bCs/>
          <w:b/>
        </w:rPr>
        <w:t xml:space="preserve">Tashkent</w:t>
      </w:r>
      <w:r>
        <w:t xml:space="preserve">, ensuring that as the city grows and develops, its financial foundations remain solid. For any professional aspiring to this role, or currently practicing within it, understanding these broader implications is essential for navigating the complexities of this vibrant and evolving market.</w:t>
      </w:r>
    </w:p>
    <w:p>
      <w:r>
        <w:pict>
          <v:rect style="width:0;height:1.5pt" o:hralign="center" o:hrstd="t" o:hr="t"/>
        </w:pict>
      </w:r>
    </w:p>
    <w:p>
      <w:pPr>
        <w:pStyle w:val="FirstParagraph"/>
      </w:pPr>
      <w:r>
        <w:rPr>
          <w:iCs/>
          <w:i/>
        </w:rPr>
        <w:t xml:space="preserve">This reflection paper highlights the critical importance of adapting accounting practices to the unique economic and cultural context of Uzbekistan Tashkent, emphasizing that modern accounting is a key driver for sustainable business growth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Accountant in Uzbekistan Tashkent</dc:title>
  <dc:creator/>
  <dc:language>en</dc:language>
  <cp:keywords/>
  <dcterms:created xsi:type="dcterms:W3CDTF">2026-07-29T16:09:37Z</dcterms:created>
  <dcterms:modified xsi:type="dcterms:W3CDTF">2026-07-29T16:09:37Z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