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New</w:t>
      </w:r>
      <w:r>
        <w:t xml:space="preserve"> </w:t>
      </w:r>
      <w:r>
        <w:t xml:space="preserve">Zealand</w:t>
      </w:r>
      <w:r>
        <w:t xml:space="preserve"> </w:t>
      </w:r>
      <w:r>
        <w:t xml:space="preserve">Wellington</w:t>
      </w:r>
    </w:p>
    <w:p>
      <w:pPr>
        <w:pStyle w:val="FirstParagraph"/>
      </w:pPr>
      <w:r>
        <w:t xml:space="preserve">```html</w:t>
      </w:r>
    </w:p>
    <w:bookmarkStart w:id="26" w:name="Xea002d32a938807654fabc4d2431f980c68c661"/>
    <w:p>
      <w:pPr>
        <w:pStyle w:val="Heading1"/>
      </w:pPr>
      <w:r>
        <w:t xml:space="preserve">A Reflection on the Modern Architect in New Zealand Wellington</w:t>
      </w:r>
    </w:p>
    <w:p>
      <w:pPr>
        <w:pStyle w:val="FirstParagraph"/>
      </w:pPr>
      <w:r>
        <w:rPr>
          <w:bCs/>
          <w:b/>
        </w:rPr>
        <w:t xml:space="preserve">Date:</w:t>
      </w:r>
      <w:r>
        <w:t xml:space="preserve"> </w:t>
      </w:r>
      <w:r>
        <w:t xml:space="preserve">October 26, 2023</w:t>
      </w:r>
      <w:r>
        <w:br/>
      </w:r>
      <w:r>
        <w:rPr>
          <w:bCs/>
          <w:b/>
        </w:rPr>
        <w:t xml:space="preserve">Subject:</w:t>
      </w:r>
      <w:r>
        <w:t xml:space="preserve">The evolving identity and responsibility of the Architect within the unique context of New Zealand Wellington.</w:t>
      </w:r>
    </w:p>
    <w:bookmarkStart w:id="20" w:name="X37cd104f7c3246a294a0190607ae39ceaa0c69a"/>
    <w:p>
      <w:pPr>
        <w:pStyle w:val="Heading2"/>
      </w:pPr>
      <w:r>
        <w:t xml:space="preserve">The Intersection of Landscape and Identity</w:t>
      </w:r>
    </w:p>
    <w:p>
      <w:pPr>
        <w:pStyle w:val="FirstParagraph"/>
      </w:pPr>
      <w:r>
        <w:t xml:space="preserve">To reflect upon the role of an</w:t>
      </w:r>
      <w:r>
        <w:t xml:space="preserve"> </w:t>
      </w:r>
      <w:r>
        <w:rPr>
          <w:bCs/>
          <w:b/>
        </w:rPr>
        <w:t xml:space="preserve">Architect</w:t>
      </w:r>
      <w:r>
        <w:t xml:space="preserve"> </w:t>
      </w:r>
      <w:r>
        <w:t xml:space="preserve">in New Zealand Wellington is to engage with a dialogue that is both physical and emotional. Wellington, often described as "Windy City," is not merely a geographic location; it is a dynamic character that shapes every line drawn on a blueprint. The city sits precariously between the sea and the mountains, wrapped in seismic activity and battered by southerly storms. For the</w:t>
      </w:r>
      <w:r>
        <w:t xml:space="preserve"> </w:t>
      </w:r>
      <w:r>
        <w:rPr>
          <w:bCs/>
          <w:b/>
        </w:rPr>
        <w:t xml:space="preserve">Architect</w:t>
      </w:r>
      <w:r>
        <w:t xml:space="preserve">, this environment imposes rigorous demands that go beyond aesthetic preference or functional utility. It requires a profound sensitivity to land, weather, and cultural narrative.</w:t>
      </w:r>
    </w:p>
    <w:p>
      <w:pPr>
        <w:pStyle w:val="BodyText"/>
      </w:pPr>
      <w:r>
        <w:t xml:space="preserve">In reflecting on my practice within New Zealand Wellington, I have come to understand that architecture here is never neutral. Every structure is a response to the landscape and a statement about our place in it. The steep topography of Wellington means that buildings cannot simply be placed upon the land; they must negotiate with it. This negotiation defines the modern</w:t>
      </w:r>
      <w:r>
        <w:t xml:space="preserve"> </w:t>
      </w:r>
      <w:r>
        <w:rPr>
          <w:bCs/>
          <w:b/>
        </w:rPr>
        <w:t xml:space="preserve">Architect</w:t>
      </w:r>
      <w:r>
        <w:t xml:space="preserve">'s role as both mediator and creator.</w:t>
      </w:r>
    </w:p>
    <w:bookmarkEnd w:id="20"/>
    <w:bookmarkStart w:id="21" w:name="Xf07d8741985f1899b3cce3ed1575b3d6d279be9"/>
    <w:p>
      <w:pPr>
        <w:pStyle w:val="Heading2"/>
      </w:pPr>
      <w:r>
        <w:t xml:space="preserve">Cultural Responsiveness: Te Ao Māori and Urban Fabric</w:t>
      </w:r>
    </w:p>
    <w:p>
      <w:pPr>
        <w:pStyle w:val="FirstParagraph"/>
      </w:pPr>
      <w:r>
        <w:t xml:space="preserve">A critical aspect of being an</w:t>
      </w:r>
      <w:r>
        <w:t xml:space="preserve"> </w:t>
      </w:r>
      <w:r>
        <w:rPr>
          <w:bCs/>
          <w:b/>
        </w:rPr>
        <w:t xml:space="preserve">Architect</w:t>
      </w:r>
      <w:r>
        <w:t xml:space="preserve"> </w:t>
      </w:r>
      <w:r>
        <w:t xml:space="preserve">in contemporary New Zealand is the integration of indigenous knowledge systems. Wellington has a deep history with tangata whenua (people of the land). As we design for New Zealand Wellington, we are increasingly expected to move beyond tokenistic gestures toward genuine partnership with Māori communities. This involves understanding concepts such as</w:t>
      </w:r>
      <w:r>
        <w:t xml:space="preserve"> </w:t>
      </w:r>
      <w:r>
        <w:rPr>
          <w:iCs/>
          <w:i/>
        </w:rPr>
        <w:t xml:space="preserve">whakapapa</w:t>
      </w:r>
      <w:r>
        <w:t xml:space="preserve"> </w:t>
      </w:r>
      <w:r>
        <w:t xml:space="preserve">(genealogy/connections) and</w:t>
      </w:r>
    </w:p>
    <w:p>
      <w:pPr>
        <w:pStyle w:val="BodyText"/>
      </w:pPr>
      <w:r>
        <w:t xml:space="preserve">kaitiakitanga (guardianship of the environment).</w:t>
      </w:r>
    </w:p>
    <w:p>
      <w:pPr>
        <w:pStyle w:val="BlockText"/>
      </w:pPr>
      <w:r>
        <w:t xml:space="preserve">"Architecture is not just about shelter; it is about belonging."</w:t>
      </w:r>
    </w:p>
    <w:p>
      <w:pPr>
        <w:pStyle w:val="FirstParagraph"/>
      </w:pPr>
      <w:r>
        <w:t xml:space="preserve">In New Zealand Wellington, this sense of belonging must be woven into the urban fabric. The role of the</w:t>
      </w:r>
      <w:r>
        <w:t xml:space="preserve"> </w:t>
      </w:r>
      <w:r>
        <w:rPr>
          <w:bCs/>
          <w:b/>
        </w:rPr>
        <w:t xml:space="preserve">Architect</w:t>
      </w:r>
      <w:r>
        <w:t xml:space="preserve"> </w:t>
      </w:r>
      <w:r>
        <w:t xml:space="preserve">has expanded to include facilitator and listener. It requires asking difficult questions: Does this building respect the spiritual values associated with these spaces? Does it acknowledge the historical narratives embedded in our streets? For instance, recent projects around Te Papa Museum have set benchmarks for how public architecture can honor dual heritage without compromising modern functionality. The</w:t>
      </w:r>
      <w:r>
        <w:t xml:space="preserve"> </w:t>
      </w:r>
      <w:r>
        <w:rPr>
          <w:bCs/>
          <w:b/>
        </w:rPr>
        <w:t xml:space="preserve">Architect</w:t>
      </w:r>
      <w:r>
        <w:t xml:space="preserve"> </w:t>
      </w:r>
      <w:r>
        <w:t xml:space="preserve">must therefore be culturally literate, aware that every design decision carries social weight.</w:t>
      </w:r>
    </w:p>
    <w:bookmarkEnd w:id="21"/>
    <w:bookmarkStart w:id="22" w:name="Xc19468dce07b0a2b79faea3ed9d33bf744ce981"/>
    <w:p>
      <w:pPr>
        <w:pStyle w:val="Heading2"/>
      </w:pPr>
      <w:r>
        <w:t xml:space="preserve">Sustainability and Resilience in a Changing Climate</w:t>
      </w:r>
    </w:p>
    <w:p>
      <w:pPr>
        <w:pStyle w:val="FirstParagraph"/>
      </w:pPr>
      <w:r>
        <w:t xml:space="preserve">New Zealand Wellington faces increasing challenges regarding climate change and natural hazards. Rising sea levels and seismic risks are not abstract concerns but immediate realities for city planners and builders alike. In this context, the definition of sustainability shifts from mere energy efficiency to holistic resilience.</w:t>
      </w:r>
    </w:p>
    <w:p>
      <w:pPr>
        <w:numPr>
          <w:ilvl w:val="0"/>
          <w:numId w:val="1001"/>
        </w:numPr>
        <w:pStyle w:val="Compact"/>
      </w:pPr>
      <w:r>
        <w:rPr>
          <w:bCs/>
          <w:b/>
        </w:rPr>
        <w:t xml:space="preserve">Seismic Design:</w:t>
      </w:r>
      <w:r>
        <w:t xml:space="preserve">The</w:t>
      </w:r>
      <w:r>
        <w:t xml:space="preserve"> </w:t>
      </w:r>
      <w:r>
        <w:rPr>
          <w:bCs/>
          <w:b/>
        </w:rPr>
        <w:t xml:space="preserve">Architect</w:t>
      </w:r>
      <w:r>
        <w:t xml:space="preserve"> </w:t>
      </w:r>
      <w:r>
        <w:rPr>
          <w:iCs/>
          <w:i/>
        </w:rPr>
        <w:t xml:space="preserve">must prioritize structural integrity while maintaining aesthetic integrity.</w:t>
      </w:r>
    </w:p>
    <w:p>
      <w:pPr>
        <w:numPr>
          <w:ilvl w:val="0"/>
          <w:numId w:val="1001"/>
        </w:numPr>
        <w:pStyle w:val="Compact"/>
      </w:pPr>
      <w:r>
        <w:t xml:space="preserve">Solar Orientation: Given Wellington’s temperate yet variable climate, passive design strategies are crucial for reducing operational carbon.</w:t>
      </w:r>
    </w:p>
    <w:p>
      <w:pPr>
        <w:numPr>
          <w:ilvl w:val="0"/>
          <w:numId w:val="1001"/>
        </w:numPr>
        <w:pStyle w:val="Compact"/>
      </w:pPr>
      <w:r>
        <w:rPr>
          <w:bCs/>
          <w:b/>
        </w:rPr>
        <w:t xml:space="preserve">Materia l Choice:</w:t>
      </w:r>
      <w:r>
        <w:t xml:space="preserve">Sourcing local materials reduces transport emissions and supports regional economies. The</w:t>
      </w:r>
      <w:r>
        <w:t xml:space="preserve"> </w:t>
      </w:r>
      <w:r>
        <w:rPr>
          <w:bCs/>
          <w:b/>
        </w:rPr>
        <w:t xml:space="preserve">Architect</w:t>
      </w:r>
      <w:r>
        <w:t xml:space="preserve"> </w:t>
      </w:r>
      <w:r>
        <w:t xml:space="preserve">in New Zealand Wellington often finds themselves advocating for timber construction due to its renewability and cultural resonance, despite insurance complexities.</w:t>
      </w:r>
    </w:p>
    <w:p>
      <w:pPr>
        <w:pStyle w:val="FirstParagraph"/>
      </w:pPr>
      <w:r>
        <w:t xml:space="preserve">The reflection on sustainability leads us to recognize that the</w:t>
      </w:r>
      <w:r>
        <w:t xml:space="preserve"> </w:t>
      </w:r>
      <w:r>
        <w:rPr>
          <w:bCs/>
          <w:b/>
        </w:rPr>
        <w:t xml:space="preserve">Architect</w:t>
      </w:r>
      <w:r>
        <w:t xml:space="preserve"> is also an advocate. We must educate clients and stakeholders about long-term benefits versus short-term costs. In New Zealand Wellington, where heritage buildings often struggle with modern insulation standards, this advocacy is particularly challenging yet essential.</w:t>
      </w:r>
    </w:p>
    <w:bookmarkEnd w:id="22"/>
    <w:bookmarkStart w:id="23" w:name="the-human-experience-in-compact-urbanism"/>
    <w:p>
      <w:pPr>
        <w:pStyle w:val="Heading2"/>
      </w:pPr>
      <w:r>
        <w:t xml:space="preserve">The Human Experience in Compact Urbanism</w:t>
      </w:r>
    </w:p>
    <w:p>
      <w:pPr>
        <w:pStyle w:val="FirstParagraph"/>
      </w:pPr>
      <w:r>
        <w:t xml:space="preserve">New Zealand Wellington is compact. Its walkability and public transport network encourage a lifestyle that differs significantly from sprawling Auckland or international cities like New York or London. For the</w:t>
      </w:r>
      <w:r>
        <w:t xml:space="preserve"> </w:t>
      </w:r>
      <w:r>
        <w:rPr>
          <w:bCs/>
          <w:b/>
        </w:rPr>
        <w:t xml:space="preserve">Architect</w:t>
      </w:r>
      <w:r>
        <w:t xml:space="preserve">, this presents a unique opportunity to focus on human-scale design.</w:t>
      </w:r>
    </w:p>
    <w:p>
      <w:pPr>
        <w:pStyle w:val="BodyText"/>
      </w:pPr>
      <w:r>
        <w:t xml:space="preserve">In designing residential units, office spaces, and public areas within New Zealand Wellington, attention must be paid to density without sacrificing quality of life. The concept of "place-making" becomes paramount. How does a building contribute to the street? Does it invite interaction or repel it? In recent years, there has been a shift towards mixed-use developments that blend living, working, and leisure spaces seamlessly.</w:t>
      </w:r>
    </w:p>
    <w:p>
      <w:pPr>
        <w:pStyle w:val="BodyText"/>
      </w:pPr>
      <w:r>
        <w:t xml:space="preserve">The</w:t>
      </w:r>
      <w:r>
        <w:t xml:space="preserve"> </w:t>
      </w:r>
      <w:r>
        <w:rPr>
          <w:bCs/>
          <w:b/>
        </w:rPr>
        <w:t xml:space="preserve">Architect</w:t>
      </w:r>
      <w:r>
        <w:t xml:space="preserve"> must think vertically and horizontally. With limited land availability in the city center, vertical growth is inevitable. However, this does not mean sacrificing human connection. Innovative solutions such as sky gardens, communal terraces, and permeable ground floors help maintain community cohesion even as buildings rise higher.</w:t>
      </w:r>
    </w:p>
    <w:bookmarkEnd w:id="23"/>
    <w:bookmarkStart w:id="24" w:name="ethical-responsibility-and-social-equity"/>
    <w:p>
      <w:pPr>
        <w:pStyle w:val="Heading2"/>
      </w:pPr>
      <w:r>
        <w:t xml:space="preserve">Ethical Responsibility and Social Equity</w:t>
      </w:r>
    </w:p>
    <w:p>
      <w:pPr>
        <w:pStyle w:val="FirstParagraph"/>
      </w:pPr>
      <w:r>
        <w:t xml:space="preserve">Finally, reflecting on the role of the</w:t>
      </w:r>
      <w:r>
        <w:t xml:space="preserve"> </w:t>
      </w:r>
      <w:r>
        <w:rPr>
          <w:bCs/>
          <w:b/>
        </w:rPr>
        <w:t xml:space="preserve">Architect</w:t>
      </w:r>
      <w:r>
        <w:t xml:space="preserve"> in New Zealand Wellington brings us to issues of equity. The housing crisis affecting much of New Zealand is acute in our capital city. Rising rents and property prices threaten to exclude essential workers and young families from urban centers.</w:t>
      </w:r>
    </w:p>
    <w:p>
      <w:pPr>
        <w:pStyle w:val="BodyText"/>
      </w:pPr>
      <w:r>
        <w:t xml:space="preserve">The</w:t>
      </w:r>
      <w:r>
        <w:t xml:space="preserve"> </w:t>
      </w:r>
      <w:r>
        <w:rPr>
          <w:bCs/>
          <w:b/>
        </w:rPr>
        <w:t xml:space="preserve">Architect</w:t>
      </w:r>
      <w:r>
        <w:t xml:space="preserve"> has a moral obligation to consider accessibility and affordability not as afterthoughts but as core design parameters. This could involve advocating for social housing policies, designing flexible living spaces that adapt to changing family structures, or ensuring inclusive design for people with disabilities.</w:t>
      </w:r>
    </w:p>
    <w:p>
      <w:pPr>
        <w:pStyle w:val="BodyText"/>
      </w:pPr>
      <w:r>
        <w:t xml:space="preserve">In New Zealand Wellington, where tourism drives significant parts of the local economy, there is also a tension between catering to visitors and serving residents. The</w:t>
      </w:r>
      <w:r>
        <w:t xml:space="preserve"> </w:t>
      </w:r>
      <w:r>
        <w:rPr>
          <w:bCs/>
          <w:b/>
        </w:rPr>
        <w:t xml:space="preserve">Architect</w:t>
      </w:r>
      <w:r>
        <w:t xml:space="preserve"> must balance these interests carefully. Short-term rentals have impacted housing supply; therefore, thoughtful urban planning that prioritizes long-term residency over transient accommodation is vital.</w:t>
      </w:r>
    </w:p>
    <w:bookmarkEnd w:id="24"/>
    <w:bookmarkStart w:id="25" w:name="X31a2d049e121da014b176f2c043240a9156616d"/>
    <w:p>
      <w:pPr>
        <w:pStyle w:val="Heading2"/>
      </w:pPr>
      <w:r>
        <w:t xml:space="preserve">Conclusion: The Future of Architectural Practice</w:t>
      </w:r>
    </w:p>
    <w:p>
      <w:pPr>
        <w:pStyle w:val="FirstParagraph"/>
      </w:pPr>
      <w:r>
        <w:t xml:space="preserve">In conclusion, being an</w:t>
      </w:r>
      <w:r>
        <w:t xml:space="preserve"> </w:t>
      </w:r>
      <w:r>
        <w:rPr>
          <w:bCs/>
          <w:b/>
        </w:rPr>
        <w:t xml:space="preserve">Architect</w:t>
      </w:r>
      <w:r>
        <w:t xml:space="preserve"> in New Zealand Wellington today is a multifaceted endeavor. It demands technical excellence, cultural sensitivity, environmental stewardship, and social conscience. We are no longer just designers of objects but facilitators of communities.</w:t>
      </w:r>
    </w:p>
    <w:p>
      <w:pPr>
        <w:pStyle w:val="BodyText"/>
      </w:pPr>
      <w:r>
        <w:t xml:space="preserve">The future will likely bring further technological advancements such as digital twin modeling and AI-assisted design tools. However, these technologies should serve to enhance human judgment rather than replace it. The core values of empathy, creativity, and responsibility must remain at the heart of our practice.</w:t>
      </w:r>
    </w:p>
    <w:p>
      <w:pPr>
        <w:pStyle w:val="BodyText"/>
      </w:pPr>
      <w:r>
        <w:t xml:space="preserve">As I reflect on my journey thus far in New Zealand Wellington, I am reminded that architecture is a lifelong learning process. Each project teaches us something new about ourselves and our city. By embracing complexity rather than avoiding it, we can create spaces that not only withstand the winds of change but also inspire hope and connection for generations to come.</w:t>
      </w:r>
    </w:p>
    <w:p>
      <w:pPr>
        <w:pStyle w:val="BodyText"/>
      </w:pPr>
      <w:r>
        <w:t xml:space="preserve">The role of the</w:t>
      </w:r>
      <w:r>
        <w:t xml:space="preserve"> </w:t>
      </w:r>
      <w:r>
        <w:rPr>
          <w:bCs/>
          <w:b/>
        </w:rPr>
        <w:t xml:space="preserve">Architect</w:t>
      </w:r>
      <w:r>
        <w:t xml:space="preserve"> is thus one of enduring significance. In New Zealand Wellington, we have the privilege—and duty—to shape a city that is resilient, inclusive, and beautiful in its authenticity.</w:t>
      </w:r>
    </w:p>
    <w:p>
      <w:pPr>
        <w:pStyle w:val="BodyText"/>
      </w:pPr>
      <w:r>
        <w:t xml:space="preserve">© 2023 Reflection Paper Series | Written for Academic Review</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Architect in New Zealand Wellington</dc:title>
  <dc:creator/>
  <dc:language>en</dc:language>
  <cp:keywords/>
  <dcterms:created xsi:type="dcterms:W3CDTF">2026-07-29T21:30:48Z</dcterms:created>
  <dcterms:modified xsi:type="dcterms:W3CDTF">2026-07-29T21:30:48Z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