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Architecture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the-soul-of-stone-and-spirit"/>
    <w:p>
      <w:pPr>
        <w:pStyle w:val="Heading1"/>
      </w:pPr>
      <w:r>
        <w:t xml:space="preserve">The Soul of Stone and Spirit</w:t>
      </w:r>
    </w:p>
    <w:p>
      <w:pPr>
        <w:pStyle w:val="FirstParagraph"/>
      </w:pPr>
      <w:r>
        <w:t xml:space="preserve">A Reflection on the Role, Responsibility, and Reality of the Architect in Tanzania Dar es Salaam</w:t>
      </w:r>
    </w:p>
    <w:p>
      <w:pPr>
        <w:pStyle w:val="BodyText"/>
      </w:pPr>
      <w:r>
        <w:t xml:space="preserve">To speak of an architect is to speak not merely of a designer, but often mistakenly as if they were a magician or a solitary genius pulling structures from thin air. However, upon deeply reflecting on the professional reality within Tanzania Dar es Salaam, it becomes painfully and beautifully clear that the true identity of an Architect is fundamentally different. It requires shedding the ego of individualism to embrace a role defined by social responsibility, cultural preservation, climatic responsiveness, and economic pragmatism. The Tanzanian urban landscape does not need more monuments; it needs solutions.</w:t>
      </w:r>
    </w:p>
    <w:bookmarkStart w:id="20" w:name="redefining-identity-beyond-aesthetics"/>
    <w:p>
      <w:pPr>
        <w:pStyle w:val="Heading2"/>
      </w:pPr>
      <w:r>
        <w:t xml:space="preserve">Redefining Identity: Beyond Aesthetics</w:t>
      </w:r>
    </w:p>
    <w:p>
      <w:pPr>
        <w:pStyle w:val="FirstParagraph"/>
      </w:pPr>
      <w:r>
        <w:t xml:space="preserve">In many Western academic contexts taught in our universities today, the "Architect" is often portrayed as a visual artist first and an engineer second. This pedagogical approach creates a disconnect when we step out into the chaotic, vibrant streets of Tanzania Dar es Salaam. Here, beauty cannot be divorced from function or social context. To be an Architect in this setting is to accept that one’s primary duty is not to create stunning silhouettes against the Indian Ocean skyline, but to provide dignified shelter for a rapidly growing population.</w:t>
      </w:r>
    </w:p>
    <w:p>
      <w:pPr>
        <w:pStyle w:val="BodyText"/>
      </w:pPr>
      <w:r>
        <w:t xml:space="preserve">We must reject the notion that we are merely decorators of space. Instead, we must recognize ourselves as facilitators of community life. In Tanzania Dar es Salaam, where informal settlements house a significant portion of the populace, an architect who only designs for gated communities in Masaki or Oyster Bay is failing their profession. We must reflect on our moral obligation to design for the mwananchi (the common citizen). This means considering cost-effective materials like stabilized soil blocks, ensuring proper ventilation without reliance on expensive air conditioning, and creating spaces that foster interaction rather than isolation.</w:t>
      </w:r>
    </w:p>
    <w:bookmarkEnd w:id="20"/>
    <w:bookmarkStart w:id="21" w:name="the-climatic-imperative"/>
    <w:p>
      <w:pPr>
        <w:pStyle w:val="Heading2"/>
      </w:pPr>
      <w:r>
        <w:t xml:space="preserve">The Climatic Imperative</w:t>
      </w:r>
    </w:p>
    <w:p>
      <w:pPr>
        <w:pStyle w:val="FirstParagraph"/>
      </w:pPr>
      <w:r>
        <w:t xml:space="preserve">Tanzania Dar es Salaam presents a unique climatic challenge that demands respect from every Architect. The humid tropical heat is relentless. To ignore this in the name of modern glass-and-steel aesthetics is not just poor design; it is socially irresponsible, forcing residents into energy-inefficient homes they cannot afford to cool. Reflecting on our role, we must see ourselves as students of the environment.</w:t>
      </w:r>
    </w:p>
    <w:p>
      <w:pPr>
        <w:pStyle w:val="BodyText"/>
      </w:pPr>
      <w:r>
        <w:t xml:space="preserve">The traditional architecture of Swahili origin offers profound lessons: thick walls for thermal mass, cross-ventilation through strategic window placement, high ceilings to allow hot air to rise, and shaded verandas that blur the line between indoor and outdoor living. As we look toward a future where sustainability is no longer a luxury but a necessity, the Architect must be the guardian of vernacular wisdom adapted for modern needs. We are tasked with proving that "green" does not have to mean expensive imported technology; it can mean intelligent design rooted in local knowledge.</w:t>
      </w:r>
    </w:p>
    <w:bookmarkEnd w:id="21"/>
    <w:bookmarkStart w:id="22" w:name="Xe94a9759cf6a5a096529036422ce7a4c4a1085e"/>
    <w:p>
      <w:pPr>
        <w:pStyle w:val="Heading2"/>
      </w:pPr>
      <w:r>
        <w:t xml:space="preserve">Cultural Stewardship Amidst Globalization</w:t>
      </w:r>
    </w:p>
    <w:p>
      <w:pPr>
        <w:pStyle w:val="FirstParagraph"/>
      </w:pPr>
      <w:r>
        <w:t xml:space="preserve">Tanzania Dar es Salaam is a city in flux. It is caught between a rich, deep historical heritage and the rapid forces of globalization and modernization. The "Architect" here stands at the crossroads of this tension. We are often pressured to replicate European or Asian styles that may feel alien to the Tanzanian soul, simply because they signal wealth or modernity.</w:t>
      </w:r>
    </w:p>
    <w:p>
      <w:pPr>
        <w:pStyle w:val="BodyText"/>
      </w:pPr>
      <w:r>
        <w:t xml:space="preserve">True reflection reveals a deeper need: we must design with identity. An Architect in Tanzania Dar es Salaam has the power to shape national identity. By integrating Swahili patterns, local art forms, and cultural spatial arrangements into contemporary designs, we create buildings that resonate with the people who inhabit them. When an architect respects the local context, they are not just building a structure; they are affirming the value of Tanzanian culture in a modernizing world. This requires courage—the courage to go against client demands for generic facades and instead advocate for designs that tell our story.</w:t>
      </w:r>
    </w:p>
    <w:bookmarkEnd w:id="22"/>
    <w:bookmarkStart w:id="23" w:name="economic-realities-and-practicality"/>
    <w:p>
      <w:pPr>
        <w:pStyle w:val="Heading2"/>
      </w:pPr>
      <w:r>
        <w:t xml:space="preserve">Economic Realities and Practicality</w:t>
      </w:r>
    </w:p>
    <w:p>
      <w:pPr>
        <w:pStyle w:val="FirstParagraph"/>
      </w:pPr>
      <w:r>
        <w:t xml:space="preserve">No reflection on this profession would be complete without addressing the economic constraints that define daily practice in Tanzania Dar es Salaam. Materials are expensive, supply chains can be unreliable, and skilled labor is often underutilized or underpaid. The Architect must therefore be a pragmatist.</w:t>
      </w:r>
    </w:p>
    <w:p>
      <w:pPr>
        <w:pStyle w:val="BodyText"/>
      </w:pPr>
      <w:r>
        <w:t xml:space="preserve">We cannot design buildings that require materials sourced from abroad if those costs make the project unviable for the majority of our society. We must innovate within limits. This might mean designing modular homes, utilizing local timber responsibly, or creating designs that allow for incremental expansion as families grow financially capable of doing so—much like the organic growth seen in many Tanzanian neighborhoods.</w:t>
      </w:r>
    </w:p>
    <w:bookmarkEnd w:id="23"/>
    <w:bookmarkStart w:id="24" w:name="conclusion-a-call-to-conscious-practice"/>
    <w:p>
      <w:pPr>
        <w:pStyle w:val="Heading2"/>
      </w:pPr>
      <w:r>
        <w:t xml:space="preserve">Conclusion: A Call to Conscious Practice</w:t>
      </w:r>
    </w:p>
    <w:p>
      <w:pPr>
        <w:pStyle w:val="FirstParagraph"/>
      </w:pPr>
      <w:r>
        <w:t xml:space="preserve">In conclusion, being an Architect in Tanzania Dar es Salaam is a heavy burden but also a profound privilege. It demands that we look beyond our drawing boards and engage with the city’s realities. We are not just technicians; we are cultural interpreters, environmental stewards, and social advocates.</w:t>
      </w:r>
    </w:p>
    <w:p>
      <w:pPr>
        <w:pStyle w:val="BlockText"/>
      </w:pPr>
      <w:r>
        <w:t xml:space="preserve">"To design for Tanzania Dar es Salaam is to love its people enough to provide them with spaces that honor their climate, respect their history, and uplift their lives."</w:t>
      </w:r>
    </w:p>
    <w:p>
      <w:pPr>
        <w:pStyle w:val="FirstParagraph"/>
      </w:pPr>
      <w:r>
        <w:t xml:space="preserve">If we embrace this broader definition of ourselves as Architects—one rooted in empathy, intelligence, and local relevance—we can transform the urban fabric of Tanzania Dar es Salaam. We can move away from a city of disconnected islands to a cohesive urban environment that is sustainable, beautiful in its own right, and truly Tanzanian.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Architecture in Tanzania Dar es Salaam</dc:title>
  <dc:creator/>
  <dc:language>en</dc:language>
  <cp:keywords/>
  <dcterms:created xsi:type="dcterms:W3CDTF">2026-07-29T20:26:59Z</dcterms:created>
  <dcterms:modified xsi:type="dcterms:W3CDTF">2026-07-29T20:26:59Z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