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43" w:name="X2c5edcfb2b19c6a47c1bc5b881720c522c1c96f"/>
    <w:p>
      <w:pPr>
        <w:pStyle w:val="Heading1"/>
      </w:pPr>
      <w:r>
        <w:t xml:space="preserve">The Visionary and the Void: A Reflection on the Architect in United Arab Emirates Abu Dhabi</w:t>
      </w:r>
    </w:p>
    <w:p>
      <w:pPr>
        <w:pStyle w:val="FirstParagraph"/>
      </w:pPr>
      <w:r>
        <w:t xml:space="preserve">The role of the architect is universally recognized as one of profound responsibility, blending artistry with engineering to shape human experience. However, nowhere is this responsibility more acute, more visible, or more culturally loaded than in</w:t>
      </w:r>
      <w:r>
        <w:t xml:space="preserve"> </w:t>
      </w:r>
      <w:r>
        <w:rPr>
          <w:bCs/>
          <w:b/>
        </w:rPr>
        <w:t xml:space="preserve">United Arab Emirates Abu Dhabi</w:t>
      </w:r>
      <w:r>
        <w:t xml:space="preserve">. In this specific geographic and cultural context, the</w:t>
      </w:r>
      <w:r>
        <w:t xml:space="preserve"> </w:t>
      </w:r>
      <w:r>
        <w:rPr>
          <w:bCs/>
          <w:b/>
        </w:rPr>
        <w:t xml:space="preserve">Architect</w:t>
      </w:r>
      <w:r>
        <w:t xml:space="preserve"> </w:t>
      </w:r>
      <w:r>
        <w:t xml:space="preserve">ceases to be merely a designer of structures; they become a curator of heritage, an innovator of sustainability in harsh environments, and a mediator between ancient Bedouin traditions and hyper-modern global aspirations. This reflection paper explores the multifaceted identity of the</w:t>
      </w:r>
      <w:r>
        <w:t xml:space="preserve"> </w:t>
      </w:r>
      <w:r>
        <w:rPr>
          <w:bCs/>
          <w:b/>
        </w:rPr>
        <w:t xml:space="preserve">Architect</w:t>
      </w:r>
      <w:r>
        <w:t xml:space="preserve"> </w:t>
      </w:r>
      <w:r>
        <w:t xml:space="preserve">within the dynamic landscape of</w:t>
      </w:r>
      <w:r>
        <w:t xml:space="preserve"> </w:t>
      </w:r>
      <w:r>
        <w:rPr>
          <w:bCs/>
          <w:b/>
        </w:rPr>
        <w:t xml:space="preserve">United Arab Emirates Abu Dhabi</w:t>
      </w:r>
      <w:r>
        <w:t xml:space="preserve">, examining how this profession navigates tradition, technology, and sustainability.</w:t>
      </w:r>
    </w:p>
    <w:bookmarkStart w:id="20" w:name="X07d61fe0e28efa0e390498fbe0c6049fba888db"/>
    <w:p>
      <w:pPr>
        <w:pStyle w:val="Heading2"/>
      </w:pPr>
      <w:r>
        <w:t xml:space="preserve">The Dialogue Between Heritage and Modernity</w:t>
      </w:r>
    </w:p>
    <w:p>
      <w:pPr>
        <w:pStyle w:val="FirstParagraph"/>
      </w:pPr>
      <w:r>
        <w:t xml:space="preserve">In</w:t>
      </w:r>
      <w:r>
        <w:t xml:space="preserve"> </w:t>
      </w:r>
      <w:r>
        <w:rPr>
          <w:bCs/>
          <w:b/>
        </w:rPr>
        <w:t xml:space="preserve">United Arab Emirates Abu Dhabi</w:t>
      </w:r>
      <w:r>
        <w:t xml:space="preserve">, the built environment is a physical manifestation of national identity. The</w:t>
      </w:r>
      <w:r>
        <w:t xml:space="preserve"> </w:t>
      </w:r>
      <w:r>
        <w:rPr>
          <w:bCs/>
          <w:b/>
        </w:rPr>
        <w:t xml:space="preserve">Architect</w:t>
      </w:r>
      <w:r>
        <w:t xml:space="preserve"> </w:t>
      </w:r>
      <w:r>
        <w:t xml:space="preserve">here operates under a unique pressure: to build for the future without erasing the past. Unlike cities that simply layer new developments atop old ones,</w:t>
      </w:r>
      <w:r>
        <w:t xml:space="preserve"> </w:t>
      </w:r>
      <w:r>
        <w:rPr>
          <w:bCs/>
          <w:b/>
        </w:rPr>
        <w:t xml:space="preserve">United Arab Emirates Abu Dhabi</w:t>
      </w:r>
      <w:r>
        <w:t xml:space="preserve"> </w:t>
      </w:r>
      <w:r>
        <w:t xml:space="preserve">has experienced such rapid transformation that the architectural narrative must be carefully constructed to maintain continuity. The contemporary</w:t>
      </w:r>
      <w:r>
        <w:t xml:space="preserve"> </w:t>
      </w:r>
      <w:r>
        <w:rPr>
          <w:bCs/>
          <w:b/>
        </w:rPr>
        <w:t xml:space="preserve">Architect</w:t>
      </w:r>
      <w:r>
        <w:t xml:space="preserve"> </w:t>
      </w:r>
      <w:r>
        <w:t xml:space="preserve">is tasked with interpreting traditional Islamic and vernacular Arabic architecture for a globalized era.</w:t>
      </w:r>
    </w:p>
    <w:p>
      <w:pPr>
        <w:pStyle w:val="BodyText"/>
      </w:pPr>
      <w:r>
        <w:t xml:space="preserve">This involves more than aesthetic mimicry. It requires a deep understanding of passive cooling techniques, courtyard layouts, and shading devices that were inherent in pre-oil construction. For instance, the work seen in the Saadiyat Cultural District demonstrates how an</w:t>
      </w:r>
      <w:r>
        <w:t xml:space="preserve"> </w:t>
      </w:r>
      <w:r>
        <w:rPr>
          <w:bCs/>
          <w:b/>
        </w:rPr>
        <w:t xml:space="preserve">Architect</w:t>
      </w:r>
      <w:r>
        <w:t xml:space="preserve"> </w:t>
      </w:r>
      <w:r>
        <w:t xml:space="preserve">can engage with Zaha Hadid’s fluid forms or Tadao Ando’s minimalist concrete while respecting the local climate and cultural sensibilities. The</w:t>
      </w:r>
      <w:r>
        <w:t xml:space="preserve"> </w:t>
      </w:r>
      <w:r>
        <w:rPr>
          <w:bCs/>
          <w:b/>
        </w:rPr>
        <w:t xml:space="preserve">Architect</w:t>
      </w:r>
      <w:r>
        <w:t xml:space="preserve"> </w:t>
      </w:r>
      <w:r>
        <w:t xml:space="preserve">in</w:t>
      </w:r>
      <w:r>
        <w:t xml:space="preserve"> </w:t>
      </w:r>
      <w:r>
        <w:rPr>
          <w:bCs/>
          <w:b/>
        </w:rPr>
        <w:t xml:space="preserve">United Arab Emirates Abu Dhabi</w:t>
      </w:r>
      <w:r>
        <w:t xml:space="preserve"> </w:t>
      </w:r>
      <w:r>
        <w:t xml:space="preserve">must ask: How do we create landmarks that are instantly recognizable as part of the global dialogue yet deeply rooted in the soil and spirit of this place? This balance is delicate. A failure to respect heritage can result in alienating spaces, while a rigid adherence to tradition may stifle innovation. The successful</w:t>
      </w:r>
      <w:r>
        <w:t xml:space="preserve"> </w:t>
      </w:r>
      <w:r>
        <w:rPr>
          <w:bCs/>
          <w:b/>
        </w:rPr>
        <w:t xml:space="preserve">Architect</w:t>
      </w:r>
      <w:r>
        <w:t xml:space="preserve"> </w:t>
      </w:r>
      <w:r>
        <w:t xml:space="preserve">finds the synthesis where modern glass facades reflect traditional geometric patterns, creating a dialogue that honors history while embracing progress.</w:t>
      </w:r>
    </w:p>
    <w:bookmarkEnd w:id="20"/>
    <w:bookmarkStart w:id="24" w:name="sustainability-in-an-extreme-climate"/>
    <w:p>
      <w:pPr>
        <w:pStyle w:val="Heading2"/>
      </w:pPr>
      <w:r>
        <w:t xml:space="preserve">Sustainability in an Extreme Climate</w:t>
      </w:r>
    </w:p>
    <w:p>
      <w:pPr>
        <w:pStyle w:val="FirstParagraph"/>
      </w:pPr>
      <w:r>
        <w:t xml:space="preserve">The environmental context of</w:t>
      </w:r>
      <w:r>
        <w:t xml:space="preserve"> </w:t>
      </w:r>
      <w:r>
        <w:rPr>
          <w:bCs/>
          <w:b/>
        </w:rPr>
        <w:t xml:space="preserve">United Arab Emirates Abu Dhabi</w:t>
      </w:r>
      <w:r>
        <w:t xml:space="preserve"> </w:t>
      </w:r>
      <w:r>
        <w:t xml:space="preserve">poses one of the most significant challenges for any</w:t>
      </w:r>
      <w:r>
        <w:t xml:space="preserve"> </w:t>
      </w:r>
      <w:r>
        <w:rPr>
          <w:bCs/>
          <w:b/>
        </w:rPr>
        <w:t xml:space="preserve">Architect</w:t>
      </w:r>
      <w:r>
        <w:t xml:space="preserve">. With soaring summer temperatures and high humidity, the energy demands for cooling are immense. Consequently, the role of the</w:t>
      </w:r>
      <w:r>
        <w:t xml:space="preserve"> </w:t>
      </w:r>
      <w:r>
        <w:rPr>
          <w:bCs/>
          <w:b/>
        </w:rPr>
        <w:t xml:space="preserve">Architect</w:t>
      </w:r>
      <w:bookmarkStart w:id="21" w:name="fn1"/>
      <w:bookmarkEnd w:id="21"/>
      <w:r>
        <w:rPr>
          <w:vertAlign w:val="superscript"/>
        </w:rPr>
        <w:t xml:space="preserve">1</w:t>
      </w:r>
      <w:r>
        <w:t xml:space="preserve"> </w:t>
      </w:r>
      <w:r>
        <w:t xml:space="preserve">has evolved from creating static objects to designing responsive ecosystems. Sustainability is no longer an optional add-on; it is a fundamental prerequisite for professional competence in this region.</w:t>
      </w:r>
    </w:p>
    <w:p>
      <w:pPr>
        <w:pStyle w:val="BodyText"/>
      </w:pPr>
      <w:r>
        <w:t xml:space="preserve">The</w:t>
      </w:r>
      <w:r>
        <w:t xml:space="preserve"> </w:t>
      </w:r>
      <w:r>
        <w:rPr>
          <w:bCs/>
          <w:b/>
        </w:rPr>
        <w:t xml:space="preserve">Architect</w:t>
      </w:r>
      <w:r>
        <w:t xml:space="preserve"> </w:t>
      </w:r>
      <w:r>
        <w:t xml:space="preserve">must engage with complex environmental modeling tools to optimize building orientation, material selection, and ventilation strategies. In</w:t>
      </w:r>
      <w:r>
        <w:t xml:space="preserve"> </w:t>
      </w:r>
      <w:r>
        <w:rPr>
          <w:bCs/>
          <w:b/>
        </w:rPr>
        <w:t xml:space="preserve">United Arab Emirates Abu Dhabi</w:t>
      </w:r>
      <w:r>
        <w:t xml:space="preserve">, projects like the Al Bahar Towers serve as testaments to what is possible when an</w:t>
      </w:r>
      <w:r>
        <w:t xml:space="preserve"> </w:t>
      </w:r>
      <w:r>
        <w:rPr>
          <w:bCs/>
          <w:b/>
        </w:rPr>
        <w:t xml:space="preserve">Architect</w:t>
      </w:r>
      <w:r>
        <w:t xml:space="preserve"> </w:t>
      </w:r>
      <w:r>
        <w:t xml:space="preserve">integrates traditional Mashrabiya screens with computer-controlled adaptive facades. These structures breathe with the sun, reducing heat gain and energy consumption significantly. This reflects a broader shift in the profession within</w:t>
      </w:r>
      <w:r>
        <w:t xml:space="preserve"> </w:t>
      </w:r>
      <w:r>
        <w:rPr>
          <w:bCs/>
          <w:b/>
        </w:rPr>
        <w:t xml:space="preserve">United Arab Emirates Abu Dhabi</w:t>
      </w:r>
      <w:r>
        <w:t xml:space="preserve">, where the</w:t>
      </w:r>
    </w:p>
    <w:p>
      <w:pPr>
        <w:pStyle w:val="BodyText"/>
      </w:pPr>
      <w:r>
        <w:t xml:space="preserve">Architect</w:t>
      </w:r>
      <w:bookmarkStart w:id="22" w:name="fn1"/>
      <w:bookmarkEnd w:id="22"/>
      <w:r>
        <w:rPr>
          <w:vertAlign w:val="superscript"/>
        </w:rPr>
        <w:t xml:space="preserve">1</w:t>
      </w:r>
      <w:r>
        <w:t xml:space="preserve"> </w:t>
      </w:r>
      <w:r>
        <w:t xml:space="preserve">is increasingly viewed as an environmental steward. The pressure to meet green building codes, such as Al Sa’fat (the Abu Dhabi Green Building Regulations), mandates that every</w:t>
      </w:r>
      <w:r>
        <w:t xml:space="preserve"> </w:t>
      </w:r>
      <w:r>
        <w:rPr>
          <w:bCs/>
          <w:b/>
        </w:rPr>
        <w:t xml:space="preserve">Architect</w:t>
      </w:r>
      <w:r>
        <w:t xml:space="preserve"> </w:t>
      </w:r>
      <w:r>
        <w:t xml:space="preserve">possesses a robust understanding of sustainable design principles. The reflection here is on the ethical duty of the</w:t>
      </w:r>
    </w:p>
    <w:p>
      <w:pPr>
        <w:pStyle w:val="BodyText"/>
      </w:pPr>
      <w:r>
        <w:t xml:space="preserve">Architect</w:t>
      </w:r>
      <w:bookmarkStart w:id="23" w:name="fn1"/>
      <w:bookmarkEnd w:id="23"/>
      <w:r>
        <w:rPr>
          <w:vertAlign w:val="superscript"/>
        </w:rPr>
        <w:t xml:space="preserve">1</w:t>
      </w:r>
      <w:r>
        <w:t xml:space="preserve">: to protect not just the visual integrity of</w:t>
      </w:r>
      <w:r>
        <w:t xml:space="preserve"> </w:t>
      </w:r>
      <w:r>
        <w:rPr>
          <w:bCs/>
          <w:b/>
        </w:rPr>
        <w:t xml:space="preserve">United Arab Emirates Abu Dhabi</w:t>
      </w:r>
      <w:r>
        <w:t xml:space="preserve">, but its ecological future.</w:t>
      </w:r>
    </w:p>
    <w:bookmarkEnd w:id="24"/>
    <w:bookmarkStart w:id="30" w:name="the-social-fabric-and-urban-planning"/>
    <w:p>
      <w:pPr>
        <w:pStyle w:val="Heading2"/>
      </w:pPr>
      <w:r>
        <w:t xml:space="preserve">The Social Fabric and Urban Planning</w:t>
      </w:r>
    </w:p>
    <w:p>
      <w:pPr>
        <w:pStyle w:val="FirstParagraph"/>
      </w:pPr>
      <w:r>
        <w:t xml:space="preserve">Beyond individual buildings, the</w:t>
      </w:r>
    </w:p>
    <w:p>
      <w:pPr>
        <w:pStyle w:val="BodyText"/>
      </w:pPr>
      <w:r>
        <w:t xml:space="preserve">Architect</w:t>
      </w:r>
      <w:bookmarkStart w:id="25" w:name="fn1"/>
      <w:bookmarkEnd w:id="25"/>
      <w:r>
        <w:rPr>
          <w:vertAlign w:val="superscript"/>
        </w:rPr>
        <w:t xml:space="preserve">1</w:t>
      </w:r>
      <w:r>
        <w:t xml:space="preserve"> </w:t>
      </w:r>
      <w:r>
        <w:t xml:space="preserve">in</w:t>
      </w:r>
      <w:r>
        <w:t xml:space="preserve"> </w:t>
      </w:r>
      <w:r>
        <w:rPr>
          <w:bCs/>
          <w:b/>
        </w:rPr>
        <w:t xml:space="preserve">United Arab Emirates Abu Dhabi</w:t>
      </w:r>
      <w:r>
        <w:t xml:space="preserve"> plays a critical role in shaping social interactions. Urban planning in this region is driven by the vision of creating livable, walkable communities that foster social cohesion. Historically, rapid urbanization led to car-centric sprawl. However, recent developments reflect a conscious effort by the</w:t>
      </w:r>
    </w:p>
    <w:p>
      <w:pPr>
        <w:pStyle w:val="BodyText"/>
      </w:pPr>
      <w:r>
        <w:t xml:space="preserve">Architect</w:t>
      </w:r>
      <w:bookmarkStart w:id="26" w:name="fn1"/>
      <w:bookmarkEnd w:id="26"/>
      <w:r>
        <w:rPr>
          <w:vertAlign w:val="superscript"/>
        </w:rPr>
        <w:t xml:space="preserve">1</w:t>
      </w:r>
      <w:r>
        <w:t xml:space="preserve"> to reclaim public space. The corniche expansions and the creation of integrated communities like Masdar City illustrate this shift.</w:t>
      </w:r>
    </w:p>
    <w:p>
      <w:pPr>
        <w:pStyle w:val="BodyText"/>
      </w:pPr>
      <w:r>
        <w:t xml:space="preserve">The</w:t>
      </w:r>
    </w:p>
    <w:p>
      <w:pPr>
        <w:pStyle w:val="BodyText"/>
      </w:pPr>
      <w:r>
        <w:t xml:space="preserve">Architect</w:t>
      </w:r>
      <w:bookmarkStart w:id="27" w:name="fn1"/>
      <w:bookmarkEnd w:id="27"/>
      <w:r>
        <w:rPr>
          <w:vertAlign w:val="superscript"/>
        </w:rPr>
        <w:t xml:space="preserve">1</w:t>
      </w:r>
      <w:r>
        <w:t xml:space="preserve"> must consider how spaces accommodate diverse populations, including residents from numerous nationalities. The design of public realms in</w:t>
      </w:r>
      <w:r>
        <w:t xml:space="preserve"> </w:t>
      </w:r>
      <w:r>
        <w:rPr>
          <w:bCs/>
          <w:b/>
        </w:rPr>
        <w:t xml:space="preserve">United Arab Emirates Abu Dhabi</w:t>
      </w:r>
      <w:r>
        <w:t xml:space="preserve"> requires sensitivity to cultural norms regarding privacy, gender mixing, and community gathering. An</w:t>
      </w:r>
    </w:p>
    <w:p>
      <w:pPr>
        <w:pStyle w:val="BodyText"/>
      </w:pPr>
      <w:r>
        <w:t xml:space="preserve">Architect</w:t>
      </w:r>
      <w:bookmarkStart w:id="28" w:name="fn1"/>
      <w:bookmarkEnd w:id="28"/>
      <w:r>
        <w:rPr>
          <w:vertAlign w:val="superscript"/>
        </w:rPr>
        <w:t xml:space="preserve">1</w:t>
      </w:r>
      <w:r>
        <w:t xml:space="preserve"> here is not just designing walls but designing social behaviors. For example, the placement of shaded walkways reflects a cultural need for comfort during long walking hours, while the design of mosques and community centers reinforces religious and communal ties. The</w:t>
      </w:r>
    </w:p>
    <w:p>
      <w:pPr>
        <w:pStyle w:val="BodyText"/>
      </w:pPr>
      <w:r>
        <w:t xml:space="preserve">Architect</w:t>
      </w:r>
      <w:bookmarkStart w:id="29" w:name="fn1"/>
      <w:bookmarkEnd w:id="29"/>
      <w:r>
        <w:rPr>
          <w:vertAlign w:val="superscript"/>
        </w:rPr>
        <w:t xml:space="preserve">1</w:t>
      </w:r>
      <w:r>
        <w:t xml:space="preserve"> thus acts as a social engineer, using spatial organization to promote inclusivity, safety, and cultural expression.</w:t>
      </w:r>
    </w:p>
    <w:bookmarkEnd w:id="30"/>
    <w:bookmarkStart w:id="36" w:name="global-ambitions-and-local-identity"/>
    <w:p>
      <w:pPr>
        <w:pStyle w:val="Heading2"/>
      </w:pPr>
      <w:r>
        <w:t xml:space="preserve">Global Ambitions and Local Identity</w:t>
      </w:r>
    </w:p>
    <w:p>
      <w:pPr>
        <w:pStyle w:val="FirstParagraph"/>
      </w:pPr>
      <w:r>
        <w:rPr>
          <w:bCs/>
          <w:b/>
        </w:rPr>
        <w:t xml:space="preserve">United Arab Emirates Abu Dhabi</w:t>
      </w:r>
      <w:r>
        <w:t xml:space="preserve"> has positioned itself as a global hub for culture and business. This ambition places the</w:t>
      </w:r>
    </w:p>
    <w:p>
      <w:pPr>
        <w:pStyle w:val="BodyText"/>
      </w:pPr>
      <w:r>
        <w:t xml:space="preserve">Architect</w:t>
      </w:r>
      <w:bookmarkStart w:id="31" w:name="fn1"/>
      <w:bookmarkEnd w:id="31"/>
      <w:r>
        <w:rPr>
          <w:vertAlign w:val="superscript"/>
        </w:rPr>
        <w:t xml:space="preserve">1</w:t>
      </w:r>
      <w:r>
        <w:t xml:space="preserve"> at the center of international attention. Iconic projects attract world-renowned firms, raising questions about authorship and cultural appropriation. The reflection for a local or practicing</w:t>
      </w:r>
    </w:p>
    <w:p>
      <w:pPr>
        <w:pStyle w:val="BodyText"/>
      </w:pPr>
      <w:r>
        <w:t xml:space="preserve">Architect</w:t>
      </w:r>
      <w:bookmarkStart w:id="32" w:name="fn1"/>
      <w:bookmarkEnd w:id="32"/>
      <w:r>
        <w:rPr>
          <w:vertAlign w:val="superscript"/>
        </w:rPr>
        <w:t xml:space="preserve">1</w:t>
      </w:r>
      <w:r>
        <w:t xml:space="preserve"> in this environment is one of collaboration rather than competition. There is a growing recognition that the most successful projects in</w:t>
      </w:r>
      <w:r>
        <w:t xml:space="preserve"> </w:t>
      </w:r>
      <w:r>
        <w:rPr>
          <w:bCs/>
          <w:b/>
        </w:rPr>
        <w:t xml:space="preserve">United Arab Emirates Abu Dhabi</w:t>
      </w:r>
      <w:r>
        <w:t xml:space="preserve"> are those where international visionaries collaborate with local professionals who understand the nuances of site, culture, and regulation.</w:t>
      </w:r>
    </w:p>
    <w:p>
      <w:pPr>
        <w:pStyle w:val="BodyText"/>
      </w:pPr>
      <w:r>
        <w:t xml:space="preserve">The</w:t>
      </w:r>
    </w:p>
    <w:p>
      <w:pPr>
        <w:pStyle w:val="BodyText"/>
      </w:pPr>
      <w:r>
        <w:t xml:space="preserve">Architect</w:t>
      </w:r>
      <w:bookmarkStart w:id="33" w:name="fn1"/>
      <w:bookmarkEnd w:id="33"/>
      <w:r>
        <w:rPr>
          <w:vertAlign w:val="superscript"/>
        </w:rPr>
        <w:t xml:space="preserve">1</w:t>
      </w:r>
      <w:r>
        <w:t xml:space="preserve"> serves as the bridge. They translate global trends into local realities. This collaborative model enriches the profession in</w:t>
      </w:r>
      <w:r>
        <w:t xml:space="preserve"> </w:t>
      </w:r>
      <w:r>
        <w:rPr>
          <w:bCs/>
          <w:b/>
        </w:rPr>
        <w:t xml:space="preserve">United Arab Emirates Abu Dhabi</w:t>
      </w:r>
      <w:r>
        <w:t xml:space="preserve">, fostering a unique architectural hybridity. It challenges the</w:t>
      </w:r>
    </w:p>
    <w:p>
      <w:pPr>
        <w:pStyle w:val="BodyText"/>
      </w:pPr>
      <w:r>
        <w:t xml:space="preserve">Architect</w:t>
      </w:r>
      <w:bookmarkStart w:id="34" w:name="fn1"/>
      <w:bookmarkEnd w:id="34"/>
      <w:r>
        <w:rPr>
          <w:vertAlign w:val="superscript"/>
        </w:rPr>
        <w:t xml:space="preserve">1</w:t>
      </w:r>
      <w:r>
        <w:t xml:space="preserve"> to be culturally literate on a global scale while remaining deeply grounded in local contexts. The identity of the</w:t>
      </w:r>
    </w:p>
    <w:p>
      <w:pPr>
        <w:pStyle w:val="BodyText"/>
      </w:pPr>
      <w:r>
        <w:t xml:space="preserve">Architect</w:t>
      </w:r>
      <w:bookmarkStart w:id="35" w:name="fn1"/>
      <w:bookmarkEnd w:id="35"/>
      <w:r>
        <w:rPr>
          <w:vertAlign w:val="superscript"/>
        </w:rPr>
        <w:t xml:space="preserve">2</w:t>
      </w:r>
      <w:r>
        <w:t xml:space="preserve"> in</w:t>
      </w:r>
      <w:r>
        <w:t xml:space="preserve"> </w:t>
      </w:r>
      <w:r>
        <w:rPr>
          <w:bCs/>
          <w:b/>
        </w:rPr>
        <w:t xml:space="preserve">United Arab Emirates Abu Dhabi</w:t>
      </w:r>
      <w:r>
        <w:t xml:space="preserve"> is thus cosmopolitan yet distinct.</w:t>
      </w:r>
    </w:p>
    <w:bookmarkEnd w:id="36"/>
    <w:bookmarkStart w:id="42" w:name="Xba0652d791f388e8713ecc2aacf2178caf150fc"/>
    <w:p>
      <w:pPr>
        <w:pStyle w:val="Heading2"/>
      </w:pPr>
      <w:r>
        <w:t xml:space="preserve">Conclusion: The Architect as Cultural Steward</w:t>
      </w:r>
    </w:p>
    <w:p>
      <w:pPr>
        <w:pStyle w:val="FirstParagraph"/>
      </w:pPr>
      <w:r>
        <w:t xml:space="preserve">In conclusion, the role of the</w:t>
      </w:r>
    </w:p>
    <w:p>
      <w:pPr>
        <w:pStyle w:val="BodyText"/>
      </w:pPr>
      <w:r>
        <w:t xml:space="preserve">Architect</w:t>
      </w:r>
      <w:bookmarkStart w:id="37" w:name="fn1"/>
      <w:bookmarkEnd w:id="37"/>
      <w:r>
        <w:rPr>
          <w:vertAlign w:val="superscript"/>
        </w:rPr>
        <w:t xml:space="preserve">1</w:t>
      </w:r>
      <w:r>
        <w:t xml:space="preserve"> in</w:t>
      </w:r>
      <w:r>
        <w:t xml:space="preserve"> </w:t>
      </w:r>
      <w:r>
        <w:rPr>
          <w:bCs/>
          <w:b/>
        </w:rPr>
        <w:t xml:space="preserve">United Arab Emirates Abu Dhabi</w:t>
      </w:r>
      <w:r>
        <w:t xml:space="preserve"> is exceptionally complex and demanding. It transcends the technical aspects of design to encompass cultural preservation, environmental stewardship, social engineering, and global diplomacy. The</w:t>
      </w:r>
    </w:p>
    <w:p>
      <w:pPr>
        <w:pStyle w:val="BodyText"/>
      </w:pPr>
      <w:r>
        <w:t xml:space="preserve">Architect</w:t>
      </w:r>
      <w:bookmarkStart w:id="38" w:name="fn1"/>
      <w:bookmarkEnd w:id="38"/>
      <w:r>
        <w:rPr>
          <w:vertAlign w:val="superscript"/>
        </w:rPr>
        <w:t xml:space="preserve">1</w:t>
      </w:r>
      <w:r>
        <w:t xml:space="preserve"> is not merely a creator of buildings but a shaper of the narrative of</w:t>
      </w:r>
      <w:r>
        <w:t xml:space="preserve"> </w:t>
      </w:r>
      <w:r>
        <w:rPr>
          <w:bCs/>
          <w:b/>
        </w:rPr>
        <w:t xml:space="preserve">United Arab Emirates Abu Dhabi</w:t>
      </w:r>
      <w:r>
        <w:t xml:space="preserve">. As this city continues to evolve, the</w:t>
      </w:r>
    </w:p>
    <w:p>
      <w:pPr>
        <w:pStyle w:val="BodyText"/>
      </w:pPr>
      <w:r>
        <w:t xml:space="preserve">Architect</w:t>
      </w:r>
      <w:bookmarkStart w:id="39" w:name="fn1"/>
      <w:bookmarkEnd w:id="39"/>
      <w:r>
        <w:rPr>
          <w:vertAlign w:val="superscript"/>
        </w:rPr>
        <w:t xml:space="preserve">2</w:t>
      </w:r>
      <w:r>
        <w:t xml:space="preserve"> must remain vigilant in their commitment to creating spaces that are sustainable, culturally resonant, and socially inclusive. The future of the built environment in</w:t>
      </w:r>
      <w:r>
        <w:t xml:space="preserve"> </w:t>
      </w:r>
      <w:r>
        <w:rPr>
          <w:bCs/>
          <w:b/>
        </w:rPr>
        <w:t xml:space="preserve">United Arab Emirates Abu Dhabi</w:t>
      </w:r>
      <w:r>
        <w:t xml:space="preserve"> depends on an architectural practice that is deeply reflective, ethically grounded, and boldly innovative.</w:t>
      </w:r>
    </w:p>
    <w:p>
      <w:pPr>
        <w:pStyle w:val="BodyText"/>
      </w:pPr>
      <w:r>
        <w:t xml:space="preserve">The journey of the</w:t>
      </w:r>
      <w:r>
        <w:t xml:space="preserve"> </w:t>
      </w:r>
      <w:bookmarkStart w:id="40" w:name="fn2"/>
      <w:bookmarkEnd w:id="40"/>
      <w:r>
        <w:rPr>
          <w:vertAlign w:val="superscript"/>
        </w:rPr>
        <w:t xml:space="preserve">1</w:t>
      </w:r>
      <w:r>
        <w:t xml:space="preserve"> </w:t>
      </w:r>
      <w:bookmarkStart w:id="41" w:name="fn1"/>
      <w:bookmarkEnd w:id="41"/>
      <w:r>
        <w:rPr>
          <w:vertAlign w:val="superscript"/>
        </w:rPr>
        <w:t xml:space="preserve">Architect</w:t>
      </w:r>
      <w:r>
        <w:t xml:space="preserve"> in this region is one of continuous adaptation. They must learn from the desert, respect the heritage, and inspire the future. In doing so, they ensure that</w:t>
      </w:r>
      <w:r>
        <w:t xml:space="preserve"> </w:t>
      </w:r>
      <w:r>
        <w:rPr>
          <w:bCs/>
          <w:b/>
        </w:rPr>
        <w:t xml:space="preserve">United Arab Emirates Abu Dhabi</w:t>
      </w:r>
      <w:r>
        <w:t xml:space="preserve"> remains a beacon of architectural excellence on the world stage.</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United Arab Emirates Abu Dhabi</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file>