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2cdf6c833b4be71740c26c3789cdfc6fbf24e9b"/>
    <w:p>
      <w:pPr>
        <w:pStyle w:val="Heading1"/>
      </w:pPr>
      <w:r>
        <w:t xml:space="preserve">Reflections on Form, History, and Skyline: The Role of the Architect in United States Chicago</w:t>
      </w:r>
    </w:p>
    <w:p>
      <w:pPr>
        <w:pStyle w:val="FirstParagraph"/>
      </w:pPr>
      <w:r>
        <w:t xml:space="preserve">The city of Chicago stands as one of the most significant testaments to human ingenuity and structural ambition in modern history. It is a metropolis that did not merely grow; it was engineered. Within this context, reflecting on the role of an **Architect** is not simply an exercise in aesthetic appreciation, but a deep dive into sociological, historical, and technological evolution. To understand the built environment of **United States Chicago** requires us to view the architect not just as a designer of buildings, but as a mediator between chaos and order, tradition and innovation.</w:t>
      </w:r>
    </w:p>
    <w:bookmarkStart w:id="20" w:name="the-birthplace-of-modernity"/>
    <w:p>
      <w:pPr>
        <w:pStyle w:val="Heading2"/>
      </w:pPr>
      <w:r>
        <w:t xml:space="preserve">The Birthplace of Modernity</w:t>
      </w:r>
    </w:p>
    <w:p>
      <w:pPr>
        <w:pStyle w:val="FirstParagraph"/>
      </w:pPr>
      <w:r>
        <w:t xml:space="preserve">Chicago’s architectural identity is inextricably linked to the Great Fire of 1871. This catastrophe served as both a tragedy and a catalyst, wiping the slate clean for a new era of construction. In this vacuum, the role of the **Architect** emerged from that of mere ornamentation to one of structural problem-solving. The invention and popularization of steel-frame construction allowed buildings to reach unprecedented heights without collapsing under their own weight. This was not just an engineering feat; it was a philosophical shift in how humans perceived vertical space.</w:t>
      </w:r>
    </w:p>
    <w:p>
      <w:pPr>
        <w:pStyle w:val="BodyText"/>
      </w:pPr>
      <w:r>
        <w:t xml:space="preserve">When we reflect on the early skyscrapers, such as those by William Le Baron Jenney or the later masterpieces of Louis Sullivan, we see architects who were defining a new language. Sullivan’s dictum "form follows function" was born in **United States Chicago** not as a marketing slogan, but as a practical necessity and an artistic belief system. The architect here had to balance the rigid grid of the city with the desire for ornamentation that defined the American commercial spirit. They were creating symbols of corporate power and democratic accessibility simultaneously.</w:t>
      </w:r>
    </w:p>
    <w:bookmarkEnd w:id="20"/>
    <w:bookmarkStart w:id="21" w:name="the-second-school-and-urban-planning"/>
    <w:p>
      <w:pPr>
        <w:pStyle w:val="Heading2"/>
      </w:pPr>
      <w:r>
        <w:t xml:space="preserve">The Second School and Urban Planning</w:t>
      </w:r>
    </w:p>
    <w:p>
      <w:pPr>
        <w:pStyle w:val="FirstParagraph"/>
      </w:pPr>
      <w:r>
        <w:t xml:space="preserve">As Chicago moved into the mid-20th century, it became ground zero for a new movement: Modernism. The International Style, championed by figures like Ludwig Mies van der Rohe, transformed the skyline. For an **Architect** working in this era in **United States Chicago**, the challenge shifted from establishing height to establishing purity and efficiency. The Seagram Building may be located in New York, but its aesthetic lineage and philosophical underpinnings are deeply tied to the Institute of Technology (now IIT) located right here in Chicago.</w:t>
      </w:r>
    </w:p>
    <w:p>
      <w:pPr>
        <w:pStyle w:val="BodyText"/>
      </w:pPr>
      <w:r>
        <w:t xml:space="preserve">Mies van der Rohe’s work in **United States Chicago** demonstrated how an architect could use industrial materials—glass and steel—to create spaces that felt both monumental and intimate. This period reflected a broader societal shift towards standardization, efficiency, and a break from historical precedents. However, reflecting on this era also brings to light the complexities of urban renewal. While architects were creating beautiful glass towers along the lakefront, they were sometimes complicit in displacing communities or creating sterile environments that lacked human scale. This duality forces contemporary architects to reflect deeply on their social responsibility.</w:t>
      </w:r>
    </w:p>
    <w:bookmarkEnd w:id="21"/>
    <w:bookmarkStart w:id="22" w:name="the-contemporary-canvas"/>
    <w:p>
      <w:pPr>
        <w:pStyle w:val="Heading2"/>
      </w:pPr>
      <w:r>
        <w:t xml:space="preserve">The Contemporary Canvas</w:t>
      </w:r>
    </w:p>
    <w:p>
      <w:pPr>
        <w:pStyle w:val="FirstParagraph"/>
      </w:pPr>
      <w:r>
        <w:t xml:space="preserve">In today’s **United States Chicago**, the role of the **Architect** has expanded further into realms of sustainability, adaptive reuse, and community engagement. The skyline is no longer dominated solely by corporate headquarters; it features residential high-rises, cultural institutions like Frank Gehry’s Pritzker Pavilion, and mixed-use developments that strive to integrate green spaces with dense urban living.</w:t>
      </w:r>
    </w:p>
    <w:p>
      <w:pPr>
        <w:pStyle w:val="BodyText"/>
      </w:pPr>
      <w:r>
        <w:t xml:space="preserve">The contemporary architect in Chicago must be a multi-disciplinary thinker. They are tasked with addressing climate change through energy-efficient design, preserving the historical integrity of neighborhoods like the Loop or Lincoln Park while allowing for modernization, and creating inclusive public spaces. The Reflecting Pool at Millennium Park, designed by Anish Kapoor but integrated into a broader landscape architectural vision by Michael Van Valkenburgh, exemplifies how architecture in **United States Chicago** is becoming increasingly interdisciplinary.</w:t>
      </w:r>
    </w:p>
    <w:p>
      <w:pPr>
        <w:pStyle w:val="BodyText"/>
      </w:pPr>
      <w:r>
        <w:t xml:space="preserve">Moreover, the legacy of figures like Frank Lloyd Wright reminds us that architecture is also about organic integration with the human experience. While Wright’s most famous works are outside the city, his influence on **United States Chicago**’s Prairie School movement emphasized horizontal lines and harmony with the surrounding landscape, offering a counter-narrative to the verticality of downtown skyscrapers. This tension between vertical ambition and horizontal grounding is a key theme in understanding modern Chicagoan design.</w:t>
      </w:r>
    </w:p>
    <w:bookmarkEnd w:id="22"/>
    <w:bookmarkStart w:id="23" w:name="the-social-contract-of-design"/>
    <w:p>
      <w:pPr>
        <w:pStyle w:val="Heading2"/>
      </w:pPr>
      <w:r>
        <w:t xml:space="preserve">The Social Contract of Design</w:t>
      </w:r>
    </w:p>
    <w:p>
      <w:pPr>
        <w:pStyle w:val="FirstParagraph"/>
      </w:pPr>
      <w:r>
        <w:t xml:space="preserve">Perhaps the most profound reflection on being an **Architect** in **United States Chicago** concerns equity and access. Historically, architectural marvels have served elites. However, the current discourse demands that architecture serve all citizens. How do we design affordable housing that does not sacrifice dignity? How do we create transportation hubs that are safe and accessible to everyone? These questions define the modern practice of architecture in this city.</w:t>
      </w:r>
    </w:p>
    <w:p>
      <w:pPr>
        <w:pStyle w:val="BodyText"/>
      </w:pPr>
      <w:r>
        <w:t xml:space="preserve">The resilience of Chicago is a testament to its ability to rebuild. From the ashes of 1871, it rose as a global leader. Today, faced with economic shifts and environmental challenges, architects must again act as leaders. They are not just drawing buildings; they are proposing solutions for how people live together in density. The concept of "urban acupuncture"—small interventions that create large-scale benefits—is becoming prevalent in **United States Chicago**, reflecting a more nuanced approach to city planning.</w:t>
      </w:r>
    </w:p>
    <w:bookmarkEnd w:id="23"/>
    <w:bookmarkStart w:id="24" w:name="conclusion"/>
    <w:p>
      <w:pPr>
        <w:pStyle w:val="Heading2"/>
      </w:pPr>
      <w:r>
        <w:t xml:space="preserve">Conclusion</w:t>
      </w:r>
    </w:p>
    <w:p>
      <w:pPr>
        <w:pStyle w:val="FirstParagraph"/>
      </w:pPr>
      <w:r>
        <w:t xml:space="preserve">To reflect on the architect in **United States Chicago** is to acknowledge a tradition of boldness, resilience, and innovation. The city’s skyline is a three-dimensional autobiography of American ambition. From the early structural experiments that defined modernity to the sleek minimalism of Modernism and the diverse, socially conscious designs of today, each generation has left its mark.</w:t>
      </w:r>
    </w:p>
    <w:p>
      <w:pPr>
        <w:pStyle w:val="BodyText"/>
      </w:pPr>
      <w:r>
        <w:t xml:space="preserve">The architect in this context is a storyteller. Each building tells a story about the technology available at its time, the economic conditions that funded it, and the cultural values it sought to embody. As we look to the future of **United States Chicago**, our responsibility as architects is to honor this legacy while pushing boundaries further. We must ensure that our cities remain not just collections of structures, but vibrant ecosystems for human life. In doing so, we continue Chicago’s proud tradition of shaping the future through thoughtful and daring design.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United States Chicago</dc:title>
  <dc:creator/>
  <dc:language>en</dc:language>
  <cp:keywords/>
  <dcterms:created xsi:type="dcterms:W3CDTF">2026-07-29T16:54:26Z</dcterms:created>
  <dcterms:modified xsi:type="dcterms:W3CDTF">2026-07-29T16:54:26Z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