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Uzbekistan</w:t>
      </w:r>
      <w:r>
        <w:t xml:space="preserve"> </w:t>
      </w:r>
      <w:r>
        <w:t xml:space="preserve">Tashkent</w:t>
      </w:r>
    </w:p>
    <w:bookmarkStart w:id="25" w:name="X5c364b31d2d4b30c4ea3106a59aa80bb593f43e"/>
    <w:p>
      <w:pPr>
        <w:pStyle w:val="Heading1"/>
      </w:pPr>
      <w:r>
        <w:t xml:space="preserve">The Bridge Between Past and Future: A Reflection on the Architect in Uzbekistan Tashkent</w:t>
      </w:r>
    </w:p>
    <w:p>
      <w:pPr>
        <w:pStyle w:val="FirstParagraph"/>
      </w:pPr>
      <w:r>
        <w:t xml:space="preserve">In the grand tapestry of urban development, few professions carry as much weight and cultural responsibility as that of the Architect. When we consider the specific context of</w:t>
      </w:r>
      <w:r>
        <w:t xml:space="preserve"> </w:t>
      </w:r>
      <w:r>
        <w:rPr>
          <w:bCs/>
          <w:b/>
        </w:rPr>
        <w:t xml:space="preserve">Uzbekistan Tashkent</w:t>
      </w:r>
      <w:r>
        <w:t xml:space="preserve">, this role transcends mere structural engineering; it becomes a dialogue between ancient heritage and rapid modernization. As I reflect on the trajectory of Central Asian urbanism, it becomes evident that the</w:t>
      </w:r>
      <w:r>
        <w:t xml:space="preserve"> </w:t>
      </w:r>
      <w:r>
        <w:rPr>
          <w:bCs/>
          <w:b/>
        </w:rPr>
        <w:t xml:space="preserve">Architect</w:t>
      </w:r>
      <w:r>
        <w:t xml:space="preserve"> </w:t>
      </w:r>
      <w:r>
        <w:t xml:space="preserve">in</w:t>
      </w:r>
      <w:r>
        <w:t xml:space="preserve"> </w:t>
      </w:r>
      <w:r>
        <w:rPr>
          <w:bCs/>
          <w:b/>
        </w:rPr>
        <w:t xml:space="preserve">Uzbekistan Tashkent</w:t>
      </w:r>
      <w:r>
        <w:t xml:space="preserve"> </w:t>
      </w:r>
      <w:r>
        <w:t xml:space="preserve">stands at a critical crossroads. This city, once a major hub on the Silk Road and later a pivotal center of Soviet industrial planning, is now undergoing a transformation that demands architects who are not only technically proficient but also culturally sensitive and visionary.</w:t>
      </w:r>
    </w:p>
    <w:bookmarkStart w:id="20" w:name="the-weight-of-history-in-tashkent"/>
    <w:p>
      <w:pPr>
        <w:pStyle w:val="Heading2"/>
      </w:pPr>
      <w:r>
        <w:t xml:space="preserve">The Weight of History in Tashkent</w:t>
      </w:r>
    </w:p>
    <w:p>
      <w:pPr>
        <w:pStyle w:val="FirstParagraph"/>
      </w:pPr>
      <w:r>
        <w:t xml:space="preserve">To understand the current mandate for an architect in this region, one must first acknowledge the profound historical layers that define Tashkent. The city is scarred by tragedy yet blessed with resilience. The great earthquake of 1966 reshaped its skyline, giving way to the broad avenues and monumentalist structures characteristic of Soviet-era modernism. However, beneath this concrete veneer lies a deep-seated traditional identity rooted in Persianate and Turkic architectural traditions. For the</w:t>
      </w:r>
      <w:r>
        <w:t xml:space="preserve"> </w:t>
      </w:r>
      <w:r>
        <w:rPr>
          <w:bCs/>
          <w:b/>
        </w:rPr>
        <w:t xml:space="preserve">Architect</w:t>
      </w:r>
      <w:r>
        <w:t xml:space="preserve">, this duality presents a complex challenge: how to honor the memory of the past while accommodating the needs of a burgeoning, contemporary population.</w:t>
      </w:r>
    </w:p>
    <w:p>
      <w:pPr>
        <w:pStyle w:val="BodyText"/>
      </w:pPr>
      <w:r>
        <w:t xml:space="preserve">In many global cities, modernization often implies erasure. Yet, in</w:t>
      </w:r>
      <w:r>
        <w:t xml:space="preserve"> </w:t>
      </w:r>
      <w:r>
        <w:rPr>
          <w:bCs/>
          <w:b/>
        </w:rPr>
        <w:t xml:space="preserve">Uzbekistan Tashkent</w:t>
      </w:r>
      <w:r>
        <w:t xml:space="preserve">, there is a growing movement toward adaptive reuse and contextual integration. The architect here must act as a curator of history. This involves looking at the intricate tile work (kashi) of the Registan Square or the serene courtyards of traditional caravanserais and interpreting their geometric logic, spatial hierarchy, and climate-responsive design principles for modern buildings. It is not enough to simply mimic these forms with superficial ornamentation; the true task lies in understanding *why* these structures were designed that way—how they provided shade in extreme heat, how they fostered community privacy, and how they aligned with spiritual orientations.</w:t>
      </w:r>
    </w:p>
    <w:bookmarkEnd w:id="20"/>
    <w:bookmarkStart w:id="21" w:name="the-challenge-of-modernization-and-scale"/>
    <w:p>
      <w:pPr>
        <w:pStyle w:val="Heading2"/>
      </w:pPr>
      <w:r>
        <w:t xml:space="preserve">The Challenge of Modernization and Scale</w:t>
      </w:r>
    </w:p>
    <w:p>
      <w:pPr>
        <w:pStyle w:val="FirstParagraph"/>
      </w:pPr>
      <w:r>
        <w:t xml:space="preserve">Concurrently, Tashkent is experiencing an explosion of new development. Skyscrapers are rising along the metro lines, luxury apartments are expanding outward into the suburbs, and commercial centers are redefining the city’s economic geography. In this environment, the role of the</w:t>
      </w:r>
      <w:r>
        <w:t xml:space="preserve"> </w:t>
      </w:r>
      <w:r>
        <w:rPr>
          <w:bCs/>
          <w:b/>
        </w:rPr>
        <w:t xml:space="preserve">Architect</w:t>
      </w:r>
      <w:r>
        <w:t xml:space="preserve"> </w:t>
      </w:r>
      <w:r>
        <w:t xml:space="preserve">shifts toward that of a planner and social mediator. The rapid urbanization poses risks such as traffic congestion, loss of green spaces, and social segregation if not managed with foresight.</w:t>
      </w:r>
    </w:p>
    <w:p>
      <w:pPr>
        <w:pStyle w:val="BodyText"/>
      </w:pPr>
      <w:r>
        <w:t xml:space="preserve">A reflective approach to architecture in this context requires asking difficult questions. Does a new high-rise block the prevailing winds necessary for natural cooling? Does it isolate its residents from the street life that defines Uzbek hospitality? The architect in</w:t>
      </w:r>
      <w:r>
        <w:t xml:space="preserve"> </w:t>
      </w:r>
      <w:r>
        <w:rPr>
          <w:bCs/>
          <w:b/>
        </w:rPr>
        <w:t xml:space="preserve">Uzbekistan Tashkent</w:t>
      </w:r>
      <w:r>
        <w:t xml:space="preserve"> </w:t>
      </w:r>
      <w:r>
        <w:t xml:space="preserve">must navigate the tension between global aesthetic trends—often imported from Dubai, Istanbul, or Moscow—and local vernacular needs. There is a danger of creating "placeless" architecture that could exist anywhere in the world. To avoid this, architects must champion designs that are distinctly Tashkent yet universally functional.</w:t>
      </w:r>
    </w:p>
    <w:bookmarkEnd w:id="21"/>
    <w:bookmarkStart w:id="22" w:name="sustainability-as-cultural-stewardship"/>
    <w:p>
      <w:pPr>
        <w:pStyle w:val="Heading2"/>
      </w:pPr>
      <w:r>
        <w:t xml:space="preserve">Sustainability as Cultural Stewardship</w:t>
      </w:r>
    </w:p>
    <w:p>
      <w:pPr>
        <w:pStyle w:val="FirstParagraph"/>
      </w:pPr>
      <w:r>
        <w:t xml:space="preserve">One cannot reflect on architecture in Central Asia without addressing sustainability. Traditional Uzbek architecture is inherently sustainable, utilizing materials like rammed earth and brick, which have high thermal mass and low embodied carbon. Today’s architect faces the pressure to implement green building technologies. However, this should not be limited to installing solar panels or glass facades that increase cooling loads.</w:t>
      </w:r>
    </w:p>
    <w:p>
      <w:pPr>
        <w:pStyle w:val="BodyText"/>
      </w:pPr>
      <w:r>
        <w:t xml:space="preserve">The most profound sustainability lies in reviving passive design strategies. For instance, the incorporation of inner courtyards, wind catchers (badgirs), and deep overhangs can significantly reduce energy consumption. The</w:t>
      </w:r>
      <w:r>
        <w:t xml:space="preserve"> </w:t>
      </w:r>
      <w:r>
        <w:rPr>
          <w:bCs/>
          <w:b/>
        </w:rPr>
        <w:t xml:space="preserve">Architect</w:t>
      </w:r>
      <w:r>
        <w:t xml:space="preserve"> </w:t>
      </w:r>
      <w:r>
        <w:t xml:space="preserve">has the power to educate clients and developers on these methods, proving that sustainability is not just an environmental imperative but a return to cultural wisdom. In</w:t>
      </w:r>
      <w:r>
        <w:t xml:space="preserve"> </w:t>
      </w:r>
      <w:r>
        <w:rPr>
          <w:bCs/>
          <w:b/>
        </w:rPr>
        <w:t xml:space="preserve">Uzbekistan Tashkent</w:t>
      </w:r>
      <w:r>
        <w:t xml:space="preserve">, where water scarcity is becoming an increasing concern, architectural design that prioritizes water conservation and greywater recycling within residential complexes becomes a moral duty as much as a technical specification.</w:t>
      </w:r>
    </w:p>
    <w:bookmarkEnd w:id="22"/>
    <w:bookmarkStart w:id="23" w:name="X36f8180fb43f990f5ab66d62b135b83d98ca1ed"/>
    <w:p>
      <w:pPr>
        <w:pStyle w:val="Heading2"/>
      </w:pPr>
      <w:r>
        <w:t xml:space="preserve">The Social Responsibility of the Architect</w:t>
      </w:r>
    </w:p>
    <w:p>
      <w:pPr>
        <w:pStyle w:val="FirstParagraph"/>
      </w:pPr>
      <w:r>
        <w:t xml:space="preserve">Beyond buildings and sustainability, architecture is deeply social. Tashkent is known for its vibrant street life, tea houses (chaikhana), and community hubs. The design of public spaces plays a crucial role in maintaining this social fabric. Historically, parks like Chorsu Park served as communal hearts of the city. Today’s architects must ensure that new developments include inclusive public realms where people can gather regardless of socioeconomic status.</w:t>
      </w:r>
    </w:p>
    <w:p>
      <w:pPr>
        <w:pStyle w:val="BodyText"/>
      </w:pPr>
      <w:r>
        <w:t xml:space="preserve">The architect must also consider the human scale. In the rush to build vertically, there is a tendency to neglect pedestrian experience. A reflective practice in</w:t>
      </w:r>
      <w:r>
        <w:t xml:space="preserve"> </w:t>
      </w:r>
      <w:r>
        <w:rPr>
          <w:bCs/>
          <w:b/>
        </w:rPr>
        <w:t xml:space="preserve">Uzbekistan Tashkent</w:t>
      </w:r>
      <w:r>
        <w:t xml:space="preserve"> </w:t>
      </w:r>
      <w:r>
        <w:t xml:space="preserve">involves designing ground floors that engage with the street—through cafes, shops, and shaded walkways—rather than blank walls or imposing gates. This fosters safety and community interaction. The architect becomes a facilitator of social cohesion, ensuring that the city remains accessible and welcoming.</w:t>
      </w:r>
    </w:p>
    <w:bookmarkEnd w:id="23"/>
    <w:bookmarkStart w:id="24" w:name="conclusion-a-vision-for-the-future"/>
    <w:p>
      <w:pPr>
        <w:pStyle w:val="Heading2"/>
      </w:pPr>
      <w:r>
        <w:t xml:space="preserve">Conclusion: A Vision for the Future</w:t>
      </w:r>
    </w:p>
    <w:p>
      <w:pPr>
        <w:pStyle w:val="FirstParagraph"/>
      </w:pPr>
      <w:r>
        <w:t xml:space="preserve">In conclusion, the profession of architecture in</w:t>
      </w:r>
      <w:r>
        <w:t xml:space="preserve"> </w:t>
      </w:r>
      <w:r>
        <w:rPr>
          <w:bCs/>
          <w:b/>
        </w:rPr>
        <w:t xml:space="preserve">Uzbekistan Tashkent</w:t>
      </w:r>
      <w:r>
        <w:t xml:space="preserve"> </w:t>
      </w:r>
      <w:r>
        <w:t xml:space="preserve">is undergoing a renaissance. It requires practitioners who are not only designers but also historians, ecologists, and sociologists. The reflection on this role reveals that success is not measured merely by the height or grandeur of a structure, but by how well it resonates with the cultural soul of the city.</w:t>
      </w:r>
    </w:p>
    <w:p>
      <w:pPr>
        <w:pStyle w:val="BodyText"/>
      </w:pPr>
      <w:r>
        <w:t xml:space="preserve">The</w:t>
      </w:r>
      <w:r>
        <w:t xml:space="preserve"> </w:t>
      </w:r>
      <w:r>
        <w:rPr>
          <w:bCs/>
          <w:b/>
        </w:rPr>
        <w:t xml:space="preserve">Architect</w:t>
      </w:r>
      <w:r>
        <w:t xml:space="preserve"> </w:t>
      </w:r>
      <w:r>
        <w:t xml:space="preserve">in Tashkent must strive to create a hybrid identity—one that respects the silence and sanctity of ancient monuments while embracing the noise and energy of modern life. By integrating traditional wisdom with contemporary innovation, architects can ensure that Tashkent evolves without losing its unique character. This is not just a professional challenge; it is a cultural imperative. As</w:t>
      </w:r>
      <w:r>
        <w:t xml:space="preserve"> </w:t>
      </w:r>
      <w:r>
        <w:rPr>
          <w:bCs/>
          <w:b/>
        </w:rPr>
        <w:t xml:space="preserve">Uzbekistan Tashkent</w:t>
      </w:r>
      <w:r>
        <w:t xml:space="preserve"> </w:t>
      </w:r>
      <w:r>
        <w:t xml:space="preserve">moves forward into the 21st century, its architecture will serve as the physical record of this transition. It must be a record that we can all look at with pride—a testament to our respect for where we have been and our optimism for where we are going.</w:t>
      </w:r>
    </w:p>
    <w:p>
      <w:pPr>
        <w:pStyle w:val="BodyText"/>
      </w:pPr>
      <w:r>
        <w:t xml:space="preserve">The journey of the architect in this region is one of continuous learning and adaptation. It demands humility before history and courage in innovation. Only by embracing this dual responsibility can architects shape a future for Tashkent that is sustainable, inclusive, and deeply rooted in its glorious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Architect in Uzbekistan Tashkent</dc:title>
  <dc:creator/>
  <dc:language>en</dc:language>
  <cp:keywords/>
  <dcterms:created xsi:type="dcterms:W3CDTF">2026-07-30T04:29:21Z</dcterms:created>
  <dcterms:modified xsi:type="dcterms:W3CDTF">2026-07-30T04:29:21Z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