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Melbourne</w:t>
      </w:r>
    </w:p>
    <w:bookmarkStart w:id="25" w:name="X46468191c1c1c4681af965142bc172fec063588"/>
    <w:p>
      <w:pPr>
        <w:pStyle w:val="Heading1"/>
      </w:pPr>
      <w:r>
        <w:t xml:space="preserve">A Critical Reflection on the Role of the Auditor within the Context of Australia, Melbourne</w:t>
      </w:r>
    </w:p>
    <w:p>
      <w:pPr>
        <w:pStyle w:val="FirstParagraph"/>
      </w:pPr>
      <w:r>
        <w:t xml:space="preserve">The profession of auditing is often perceived by the layperson as a dry, mechanical exercise in checking boxes and verifying numbers. However, upon deeper examination within the specific socio-economic and regulatory landscape of Australia, particularly in its financial hub of Melbourne, it becomes evident that the role of an Auditor is multifaceted. It serves as a cornerstone for market integrity, corporate governance, and public trust. This reflection paper explores my evolving understanding of what it means to be an Auditor in Australia Melbourne today. It examines the unique regulatory pressures, the cultural expectations of transparency in this global city, and the ethical complexities that define modern audit practices.</w:t>
      </w:r>
    </w:p>
    <w:bookmarkStart w:id="20" w:name="X2a6265d7778ca7af1e7286c3646d7e7013b94bc"/>
    <w:p>
      <w:pPr>
        <w:pStyle w:val="Heading2"/>
      </w:pPr>
      <w:r>
        <w:t xml:space="preserve">The Regulatory Landscape: Navigating ASIC and APRA</w:t>
      </w:r>
    </w:p>
    <w:p>
      <w:pPr>
        <w:pStyle w:val="FirstParagraph"/>
      </w:pPr>
      <w:r>
        <w:t xml:space="preserve">To understand the weight of being an Auditor in Australia Melbourne, one must first appreciate the robustness of the local regulatory framework. Unlike some jurisdictions where auditing standards may be more loosely enforced or interpreted with greater flexibility, the environment in Australia is characterized by strict adherence to standards set by bodies such as Auditing and Assurance Standards Board (AUASB) and monitored closely by the Australian Securities and Investments Commission (ASIC). Furthermore, for those operating within the financial services sector—a significant part of Melbourne’s economy—the Australian Prudential Regulation Authority (APRA) imposes additional layers of scrutiny.</w:t>
      </w:r>
    </w:p>
    <w:p>
      <w:pPr>
        <w:pStyle w:val="BodyText"/>
      </w:pPr>
      <w:r>
        <w:t xml:space="preserve">Reflecting on this, I realize that an Auditor here is not merely a checker of historical data but a guardian of compliance. The pressure to maintain strict adherence to the Corporations Act 2001 creates a high-stakes environment. In Melbourne, where major banks and insurance companies are headquartered, the margin for error is virtually non-existent. This realization has shifted my perspective from viewing auditing as a retrospective accounting task to seeing it as a prospective risk management activity. The Auditor must anticipate regulatory changes and ensure that financial reporting structures are resilient against future compliance challenges.</w:t>
      </w:r>
    </w:p>
    <w:bookmarkEnd w:id="20"/>
    <w:bookmarkStart w:id="21" w:name="Xe4ab2d7e455beec1aec45ed172b05d281a79e03"/>
    <w:p>
      <w:pPr>
        <w:pStyle w:val="Heading2"/>
      </w:pPr>
      <w:r>
        <w:t xml:space="preserve">The Cultural Expectation of Transparency in Melbourne</w:t>
      </w:r>
    </w:p>
    <w:p>
      <w:pPr>
        <w:pStyle w:val="FirstParagraph"/>
      </w:pPr>
      <w:r>
        <w:t xml:space="preserve">Melbourne is frequently cited as one of the most liveable cities in the world, but it is also a city with a deep-seated cultural value placed on fairness and transparency. This "Aussie bias" towards accountability permeates the business culture. In my professional reflection, I have come to understand that an Auditor in Australia Melbourne operates under intense public scrutiny. The media landscape here is vibrant and aggressive regarding corporate malpractice. Scandals such as those involving National Australia Bank or Qantas in previous decades have left a lasting scar on the public psyche, making the reputation of the auditing profession fragile.</w:t>
      </w:r>
    </w:p>
    <w:p>
      <w:pPr>
        <w:pStyle w:val="BodyText"/>
      </w:pPr>
      <w:r>
        <w:t xml:space="preserve">Therefore, being an Auditor here requires more than technical competence; it demands strong communication skills and ethical courage. It involves explaining complex financial discrepancies to stakeholders who expect clear, honest answers. The social license to operate as an Auditor in Melbourne is contingent upon public trust. If the community perceives auditors as enablers of corporate greed rather than protectors of investor interests, the entire system suffers. Consequently, I reflect on the importance of professional skepticism not just as a technical tool, but as a moral imperative. In this context, integrity is not optional; it is the currency with which an Auditor buys credibility in Melbourne.</w:t>
      </w:r>
    </w:p>
    <w:bookmarkEnd w:id="21"/>
    <w:bookmarkStart w:id="22" w:name="Xf815b0714f6f4375798822bbe4346d29eff0318"/>
    <w:p>
      <w:pPr>
        <w:pStyle w:val="Heading2"/>
      </w:pPr>
      <w:r>
        <w:t xml:space="preserve">Technological Disruption and Data Analytics</w:t>
      </w:r>
    </w:p>
    <w:p>
      <w:pPr>
        <w:pStyle w:val="FirstParagraph"/>
      </w:pPr>
      <w:r>
        <w:t xml:space="preserve">A significant shift in my understanding of the Auditor role has been driven by technology. Traditionally, auditing was sample-based, relying on statistical sampling to draw conclusions about a larger population. However, Melbourne is at the forefront of adopting fintech solutions and digital transformation across its corporate sector. This technological boom means that modern Auditors in Australia must be proficient in data analytics.</w:t>
      </w:r>
    </w:p>
    <w:p>
      <w:pPr>
        <w:pStyle w:val="BodyText"/>
      </w:pPr>
      <w:r>
        <w:t xml:space="preserve">This shift has been profound for me. It suggests that the future Auditor is part accountant, part data scientist, and part IT specialist. The ability to process vast datasets to identify anomalies, trends, and potential fraud indicators is becoming as important as understanding accounting principles. Reflecting on this evolution, I recognize that the value add of an Auditor in Australia Melbourne lies increasingly in insight rather than just assurance. By leveraging technology, Auditors can provide real-time feedback to management regarding operational inefficiencies or risk exposures. This moves the profession from a "police" model to a "partner" model, although the underlying duty of independent verification remains unchanged.</w:t>
      </w:r>
    </w:p>
    <w:bookmarkEnd w:id="22"/>
    <w:bookmarkStart w:id="23" w:name="Xf3c76a2f5aa0694aa563ce8b26d817f8969e527"/>
    <w:p>
      <w:pPr>
        <w:pStyle w:val="Heading2"/>
      </w:pPr>
      <w:r>
        <w:t xml:space="preserve">Indigenous Reconciliation and ESG Reporting</w:t>
      </w:r>
    </w:p>
    <w:p>
      <w:pPr>
        <w:pStyle w:val="FirstParagraph"/>
      </w:pPr>
      <w:r>
        <w:t xml:space="preserve">A particularly poignant aspect of reflecting on this role in Australia is the growing emphasis on Environmental, Social, and Governance (ESG) criteria. In Melbourne, there is a heightened awareness of Indigenous rights and reconciliation. Companies are increasingly expected to report not just on financial capital but on social license to operate regarding their treatment of Indigenous communities and environmental impact.</w:t>
      </w:r>
    </w:p>
    <w:p>
      <w:pPr>
        <w:pStyle w:val="BodyText"/>
      </w:pPr>
      <w:r>
        <w:t xml:space="preserve">This expands the scope of an Auditor significantly. An Auditor in Australia Melbourne is now expected to verify non-financial data, which is often less standardized than financial data. This creates a new set of challenges regarding assurance methodologies for sustainability reports. Reflecting on this, I see that the modern Auditor must be interdisciplinary, understanding environmental science and social justice metrics alongside accounting standards. It represents a broader definition of "materiality" where societal impact is as critical as profit margins.</w:t>
      </w:r>
    </w:p>
    <w:bookmarkEnd w:id="23"/>
    <w:bookmarkStart w:id="24" w:name="conclusion"/>
    <w:p>
      <w:pPr>
        <w:pStyle w:val="Heading2"/>
      </w:pPr>
      <w:r>
        <w:t xml:space="preserve">Conclusion</w:t>
      </w:r>
    </w:p>
    <w:p>
      <w:pPr>
        <w:pStyle w:val="FirstParagraph"/>
      </w:pPr>
      <w:r>
        <w:t xml:space="preserve">In conclusion, my reflection on the role of an Auditor in Australia Melbourne reveals a profession that is dynamic, demanding, and critically important. It is not merely about balancing ledgers; it is about upholding the integrity of one of the most regulated financial markets in the Asia-Pacific region. The unique combination of strict regulatory oversight by ASIC and APRA, the culturally driven demand for transparency in Melbourne, technological disruption through data analytics, and the emerging complexities of ESG reporting creates a challenging environment.</w:t>
      </w:r>
    </w:p>
    <w:p>
      <w:pPr>
        <w:pStyle w:val="BodyText"/>
      </w:pPr>
      <w:r>
        <w:t xml:space="preserve">To be an Auditor here is to carry a heavy burden of trust. It requires continuous learning, ethical fortitude, and adaptability. As Melbourne continues to evolve as a global financial center, the Auditor must remain vigilant, ensuring that the narratives presented in financial statements accurately reflect the underlying economic reality. This reflection has reinforced my commitment to pursuing this career path with diligence and integrity, recognizing that in Australia Melbourne, the Auditor is a vital sentinel of economic justice.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Analysis: The Role of the Auditor in Australia, Melbourne</dc:title>
  <dc:creator/>
  <cp:keywords/>
  <dcterms:created xsi:type="dcterms:W3CDTF">2026-07-29T12:37:56Z</dcterms:created>
  <dcterms:modified xsi:type="dcterms:W3CDTF">2026-07-29T12:37:56Z</dcterms:modified>
</cp:coreProperties>
</file>

<file path=docProps/custom.xml><?xml version="1.0" encoding="utf-8"?>
<Properties xmlns="http://schemas.openxmlformats.org/officeDocument/2006/custom-properties" xmlns:vt="http://schemas.openxmlformats.org/officeDocument/2006/docPropsVTypes"/>
</file>