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Auditor</w:t>
      </w:r>
      <w:r>
        <w:t xml:space="preserve"> </w:t>
      </w:r>
      <w:r>
        <w:t xml:space="preserve">in</w:t>
      </w:r>
      <w:r>
        <w:t xml:space="preserve"> </w:t>
      </w:r>
      <w:r>
        <w:t xml:space="preserve">Belgium</w:t>
      </w:r>
      <w:r>
        <w:t xml:space="preserve"> </w:t>
      </w:r>
      <w:r>
        <w:t xml:space="preserve">Brussels</w:t>
      </w:r>
    </w:p>
    <w:bookmarkStart w:id="25" w:name="X3af351e424cfc18d52d3c73307a99eb113c690f"/>
    <w:p>
      <w:pPr>
        <w:pStyle w:val="Heading1"/>
      </w:pPr>
      <w:r>
        <w:t xml:space="preserve">The Guardian of Integrity: A Reflection on the Auditor in Belgium Brussels</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The Professional Review Committee</w:t>
      </w:r>
    </w:p>
    <w:p>
      <w:pPr>
        <w:pStyle w:val="BodyText"/>
      </w:pPr>
      <w:r>
        <w:br/>
      </w:r>
    </w:p>
    <w:bookmarkStart w:id="20" w:name="X110a5d82b76097a1aab07bdea7e3465d05ba162"/>
    <w:p>
      <w:pPr>
        <w:pStyle w:val="Heading2"/>
      </w:pPr>
      <w:r>
        <w:t xml:space="preserve">I. Introduction: The Weight of Responsibility in the European Capital</w:t>
      </w:r>
    </w:p>
    <w:p>
      <w:pPr>
        <w:pStyle w:val="FirstParagraph"/>
      </w:pPr>
      <w:r>
        <w:br/>
      </w:r>
    </w:p>
    <w:p>
      <w:pPr>
        <w:pStyle w:val="BodyText"/>
      </w:pPr>
      <w:r>
        <w:t xml:space="preserve">In the heart of Europe, where political decisions ripple across borders and multinational corporations establish their headquarters, stands a role that is often invisible to the public eye yet fundamental to the stability of our financial ecosystem:</w:t>
      </w:r>
      <w:r>
        <w:t xml:space="preserve"> </w:t>
      </w:r>
      <w:r>
        <w:rPr>
          <w:bCs/>
          <w:b/>
        </w:rPr>
        <w:t xml:space="preserve">The Auditor</w:t>
      </w:r>
      <w:r>
        <w:t xml:space="preserve">. As I reflect upon my journey within this profession in one of its most complex hubs—</w:t>
      </w:r>
      <w:r>
        <w:rPr>
          <w:bCs/>
          <w:b/>
        </w:rPr>
        <w:t xml:space="preserve">Belgium Brussels</w:t>
      </w:r>
      <w:r>
        <w:t xml:space="preserve">—I am struck by the profound intersection of technical precision, legal rigor, and ethical stewardship. This reflection paper explores not merely the mechanical duties of auditing but the philosophical and practical implications of ensuring transparency in a city that serves as de facto capital for both Belgium and the European Union.</w:t>
      </w:r>
    </w:p>
    <w:p>
      <w:pPr>
        <w:pStyle w:val="BodyText"/>
      </w:pPr>
      <w:r>
        <w:br/>
      </w:r>
    </w:p>
    <w:p>
      <w:pPr>
        <w:pStyle w:val="BodyText"/>
      </w:pPr>
      <w:r>
        <w:t xml:space="preserve">Brussels is unique. It is a labyrinth of EU institutions, lobbying firms, international NGOs, and private enterprise. For an auditor operating in this environment, the stakes are elevated. We do not simply check boxes; we validate trust in institutions that shape public policy and corporate governance on a continental scale. The role of</w:t>
      </w:r>
      <w:r>
        <w:t xml:space="preserve"> </w:t>
      </w:r>
      <w:r>
        <w:rPr>
          <w:bCs/>
          <w:b/>
        </w:rPr>
        <w:t xml:space="preserve">The Auditor</w:t>
      </w:r>
      <w:r>
        <w:t xml:space="preserve"> </w:t>
      </w:r>
      <w:r>
        <w:t xml:space="preserve">here is less about counting coins and more about safeguarding the integrity of data that influences millions.</w:t>
      </w:r>
    </w:p>
    <w:p>
      <w:pPr>
        <w:pStyle w:val="BodyText"/>
      </w:pPr>
      <w:r>
        <w:br/>
      </w:r>
    </w:p>
    <w:bookmarkEnd w:id="20"/>
    <w:bookmarkStart w:id="21" w:name="X181f0d5ad127ea31f8bff7eb3cccf78996bd0b8"/>
    <w:p>
      <w:pPr>
        <w:pStyle w:val="Heading2"/>
      </w:pPr>
      <w:r>
        <w:t xml:space="preserve">II. The Regulatory Labyrinth: Navigating Belgian Law within a European Framework</w:t>
      </w:r>
    </w:p>
    <w:p>
      <w:pPr>
        <w:pStyle w:val="FirstParagraph"/>
      </w:pPr>
      <w:r>
        <w:br/>
      </w:r>
    </w:p>
    <w:p>
      <w:pPr>
        <w:pStyle w:val="BodyText"/>
      </w:pPr>
      <w:r>
        <w:t xml:space="preserve">To understand the significance of being an auditor in Brussels, one must first appreciate the regulatory density.</w:t>
      </w:r>
      <w:r>
        <w:t xml:space="preserve"> </w:t>
      </w:r>
      <w:r>
        <w:rPr>
          <w:bCs/>
          <w:b/>
        </w:rPr>
        <w:t xml:space="preserve">Belgium Brussels</w:t>
      </w:r>
      <w:r>
        <w:t xml:space="preserve"> </w:t>
      </w:r>
      <w:r>
        <w:t xml:space="preserve">operates under a stringent framework that blends national compliance with EU directives. The Code of Company and Business Law (Wetboek van Vennootschappen en Verenigingen) imposes rigorous requirements on statutory auditors. In this context, the auditor is not just an external reviewer but a gatekeeper.</w:t>
      </w:r>
    </w:p>
    <w:p>
      <w:pPr>
        <w:pStyle w:val="BodyText"/>
      </w:pPr>
      <w:r>
        <w:br/>
      </w:r>
    </w:p>
    <w:p>
      <w:pPr>
        <w:pStyle w:val="BodyText"/>
      </w:pPr>
      <w:r>
        <w:t xml:space="preserve">My experience has highlighted that technical competence is merely the baseline. The true challenge lies in interpreting how these laws apply to diverse entities—from small local startups seeking funding to massive conglomerates navigating cross-border trade regulations. In Brussels, where EU compliance often overlaps with national law, the auditor must possess a dual literacy: understanding the nuances of Belgian fiscal responsibility while maintaining awareness of broader European standards such as IFRS (International Financial Reporting Standards). This duality makes</w:t>
      </w:r>
      <w:r>
        <w:t xml:space="preserve"> </w:t>
      </w:r>
      <w:r>
        <w:rPr>
          <w:bCs/>
          <w:b/>
        </w:rPr>
        <w:t xml:space="preserve">Belgium Brussels</w:t>
      </w:r>
      <w:r>
        <w:t xml:space="preserve"> </w:t>
      </w:r>
      <w:r>
        <w:t xml:space="preserve">a demanding yet intellectually stimulating environment for professional growth.</w:t>
      </w:r>
    </w:p>
    <w:p>
      <w:pPr>
        <w:pStyle w:val="BodyText"/>
      </w:pPr>
      <w:r>
        <w:br/>
      </w:r>
    </w:p>
    <w:bookmarkEnd w:id="21"/>
    <w:bookmarkStart w:id="22" w:name="X1fa4e3eed83660c784376a02d72c8a4f23dadfe"/>
    <w:p>
      <w:pPr>
        <w:pStyle w:val="Heading2"/>
      </w:pPr>
      <w:r>
        <w:t xml:space="preserve">III. The Auditor as an Ethical Beacon in a High-Pressure Environment</w:t>
      </w:r>
    </w:p>
    <w:p>
      <w:pPr>
        <w:pStyle w:val="FirstParagraph"/>
      </w:pPr>
      <w:r>
        <w:br/>
      </w:r>
    </w:p>
    <w:p>
      <w:pPr>
        <w:pStyle w:val="BodyText"/>
      </w:pPr>
      <w:r>
        <w:t xml:space="preserve">Beyond the technicalities, the most profound reflection concerns ethics. In</w:t>
      </w:r>
      <w:r>
        <w:t xml:space="preserve"> </w:t>
      </w:r>
      <w:r>
        <w:rPr>
          <w:bCs/>
          <w:b/>
        </w:rPr>
        <w:t xml:space="preserve">Belgium Brussels</w:t>
      </w:r>
      <w:r>
        <w:t xml:space="preserve">, pressure is inherent to the business culture. Speed often competes with accuracy, and relationships can sometimes blur professional boundaries. Here,</w:t>
      </w:r>
      <w:r>
        <w:t xml:space="preserve"> </w:t>
      </w:r>
      <w:r>
        <w:rPr>
          <w:bCs/>
          <w:b/>
        </w:rPr>
        <w:t xml:space="preserve">The Auditor</w:t>
      </w:r>
      <w:r>
        <w:t xml:space="preserve"> </w:t>
      </w:r>
      <w:r>
        <w:t xml:space="preserve">serves as a moral compass.</w:t>
      </w:r>
    </w:p>
    <w:p>
      <w:pPr>
        <w:pStyle w:val="BodyText"/>
      </w:pPr>
      <w:r>
        <w:br/>
      </w:r>
    </w:p>
    <w:p>
      <w:pPr>
        <w:pStyle w:val="BodyText"/>
      </w:pPr>
      <w:r>
        <w:t xml:space="preserve">I recall several instances where identifying a minor discrepancy required immense courage. To flag an issue is not merely to perform a duty; it is to disrupt the status quo for the sake of long-term integrity. In a city known for its diplomatic delicacy, asserting factual accuracy can be socially challenging. Yet, this is precisely why the role exists. The auditor must remain detached yet engaged, skeptical yet cooperative. This balance is delicate.</w:t>
      </w:r>
    </w:p>
    <w:p>
      <w:pPr>
        <w:pStyle w:val="BodyText"/>
      </w:pPr>
      <w:r>
        <w:br/>
      </w:r>
    </w:p>
    <w:p>
      <w:pPr>
        <w:pStyle w:val="BodyText"/>
      </w:pPr>
      <w:r>
        <w:t xml:space="preserve">Moreover, public trust in financial reporting has never been higher on the agenda in Europe following various corporate scandals over the past decades. In</w:t>
      </w:r>
      <w:r>
        <w:t xml:space="preserve"> </w:t>
      </w:r>
      <w:r>
        <w:rPr>
          <w:bCs/>
          <w:b/>
        </w:rPr>
        <w:t xml:space="preserve">Belgium Brussels</w:t>
      </w:r>
      <w:r>
        <w:t xml:space="preserve">, auditors are increasingly viewed through a lens of heightened scrutiny. We are no longer just behind-the-scenes validators; we are expected to contribute to corporate social responsibility (CSR) and sustainability reporting. This expansion of scope means that</w:t>
      </w:r>
      <w:r>
        <w:t xml:space="preserve"> </w:t>
      </w:r>
      <w:r>
        <w:rPr>
          <w:bCs/>
          <w:b/>
        </w:rPr>
        <w:t xml:space="preserve">The Auditor</w:t>
      </w:r>
      <w:r>
        <w:t xml:space="preserve"> </w:t>
      </w:r>
      <w:r>
        <w:t xml:space="preserve">now evaluates environmental impacts alongside financial ledgers, reflecting a broader societal demand for accountability.</w:t>
      </w:r>
    </w:p>
    <w:p>
      <w:pPr>
        <w:pStyle w:val="BodyText"/>
      </w:pPr>
      <w:r>
        <w:br/>
      </w:r>
    </w:p>
    <w:bookmarkEnd w:id="22"/>
    <w:bookmarkStart w:id="23" w:name="Xacb97867908b22d03461c16afe33d44a90916f3"/>
    <w:p>
      <w:pPr>
        <w:pStyle w:val="Heading2"/>
      </w:pPr>
      <w:r>
        <w:t xml:space="preserve">IV. The Cultural Nuance: Communication Across Borders</w:t>
      </w:r>
    </w:p>
    <w:p>
      <w:pPr>
        <w:pStyle w:val="FirstParagraph"/>
      </w:pPr>
      <w:r>
        <w:br/>
      </w:r>
    </w:p>
    <w:p>
      <w:pPr>
        <w:pStyle w:val="BodyText"/>
      </w:pPr>
      <w:r>
        <w:t xml:space="preserve">An often overlooked aspect of auditing in Brussels is the linguistic and cultural diversity. In</w:t>
      </w:r>
      <w:r>
        <w:t xml:space="preserve"> </w:t>
      </w:r>
      <w:r>
        <w:rPr>
          <w:bCs/>
          <w:b/>
        </w:rPr>
        <w:t xml:space="preserve">Belgium Brussels</w:t>
      </w:r>
      <w:r>
        <w:t xml:space="preserve">, one navigates a tri-lingual environment (Dutch, French, English) daily. An auditor must communicate findings clearly to stakeholders who may have different native languages and cultural expectations regarding hierarchy and feedback.</w:t>
      </w:r>
    </w:p>
    <w:p>
      <w:pPr>
        <w:pStyle w:val="BodyText"/>
      </w:pPr>
      <w:r>
        <w:br/>
      </w:r>
    </w:p>
    <w:p>
      <w:pPr>
        <w:pStyle w:val="BodyText"/>
      </w:pPr>
      <w:r>
        <w:t xml:space="preserve">This requires emotional intelligence alongside analytical skill. A report written in precise legal French may need to be translated into actionable insights for an English-speaking board of directors. Effective communication is the bridge between audit findings and management action. In this multicultural hub,</w:t>
      </w:r>
      <w:r>
        <w:t xml:space="preserve"> </w:t>
      </w:r>
      <w:r>
        <w:rPr>
          <w:bCs/>
          <w:b/>
        </w:rPr>
        <w:t xml:space="preserve">The Auditor</w:t>
      </w:r>
      <w:r>
        <w:t xml:space="preserve"> </w:t>
      </w:r>
      <w:r>
        <w:t xml:space="preserve">acts as a translator of not just language, but of meaning—ensuring that financial realities are understood across cultural divides.</w:t>
      </w:r>
    </w:p>
    <w:p>
      <w:pPr>
        <w:pStyle w:val="BodyText"/>
      </w:pPr>
      <w:r>
        <w:br/>
      </w:r>
    </w:p>
    <w:bookmarkEnd w:id="23"/>
    <w:bookmarkStart w:id="24" w:name="v.-conclusion-the-future-facing-auditor"/>
    <w:p>
      <w:pPr>
        <w:pStyle w:val="Heading2"/>
      </w:pPr>
      <w:r>
        <w:t xml:space="preserve">V. Conclusion: The Future-Facing Auditor</w:t>
      </w:r>
    </w:p>
    <w:p>
      <w:pPr>
        <w:pStyle w:val="FirstParagraph"/>
      </w:pPr>
      <w:r>
        <w:br/>
      </w:r>
    </w:p>
    <w:p>
      <w:pPr>
        <w:pStyle w:val="BodyText"/>
      </w:pPr>
      <w:r>
        <w:t xml:space="preserve">In conclusion, my reflection on the role of</w:t>
      </w:r>
      <w:r>
        <w:t xml:space="preserve"> </w:t>
      </w:r>
      <w:r>
        <w:rPr>
          <w:bCs/>
          <w:b/>
        </w:rPr>
        <w:t xml:space="preserve">The Auditor</w:t>
      </w:r>
      <w:r>
        <w:t xml:space="preserve"> </w:t>
      </w:r>
      <w:r>
        <w:t xml:space="preserve">in</w:t>
      </w:r>
      <w:r>
        <w:t xml:space="preserve"> </w:t>
      </w:r>
      <w:r>
        <w:rPr>
          <w:bCs/>
          <w:b/>
        </w:rPr>
        <w:t xml:space="preserve">Belgium Brussels</w:t>
      </w:r>
      <w:r>
        <w:t xml:space="preserve"> </w:t>
      </w:r>
      <w:r>
        <w:t xml:space="preserve">leads to a singular realization: we are at a pivotal juncture. Technology, including artificial intelligence and data analytics, is transforming how audits are conducted. However, no algorithm can replace the professional judgment and ethical stance that define true auditing.</w:t>
      </w:r>
    </w:p>
    <w:p>
      <w:pPr>
        <w:pStyle w:val="BodyText"/>
      </w:pPr>
      <w:r>
        <w:br/>
      </w:r>
    </w:p>
    <w:p>
      <w:pPr>
        <w:pStyle w:val="BodyText"/>
      </w:pPr>
      <w:r>
        <w:t xml:space="preserve">The city of Brussels will continue to evolve as the political center of Europe. With it will come new challenges in regulatory compliance, cybersecurity risks, and global economic volatility.</w:t>
      </w:r>
      <w:r>
        <w:t xml:space="preserve"> </w:t>
      </w:r>
      <w:r>
        <w:rPr>
          <w:bCs/>
          <w:b/>
        </w:rPr>
        <w:t xml:space="preserve">Belgium Brussels</w:t>
      </w:r>
      <w:r>
        <w:t xml:space="preserve"> </w:t>
      </w:r>
      <w:r>
        <w:t xml:space="preserve">demands auditors who are not only technically proficient but also adaptable and ethically grounded.</w:t>
      </w:r>
    </w:p>
    <w:p>
      <w:pPr>
        <w:pStyle w:val="BodyText"/>
      </w:pPr>
      <w:r>
        <w:br/>
      </w:r>
    </w:p>
    <w:p>
      <w:pPr>
        <w:pStyle w:val="BodyText"/>
      </w:pPr>
      <w:r>
        <w:t xml:space="preserve">To be an auditor in this city is to hold a position of quiet power. It is to stand as the guardian of truth in a world of complex narratives. As I move forward, I am committed to upholding the highest standards of independence and objectivity. The title "Auditor" carries with it the legacy of past professionals who ensured that markets remained fair and transparent. In</w:t>
      </w:r>
      <w:r>
        <w:t xml:space="preserve"> </w:t>
      </w:r>
      <w:r>
        <w:rPr>
          <w:bCs/>
          <w:b/>
        </w:rPr>
        <w:t xml:space="preserve">Belgium Brussels</w:t>
      </w:r>
      <w:r>
        <w:t xml:space="preserve">, that legacy is particularly vital, for here, trust in financial data is not just a commercial necessity—it is a cornerstone of European integration.</w:t>
      </w:r>
    </w:p>
    <w:p>
      <w:pPr>
        <w:pStyle w:val="BodyText"/>
      </w:pPr>
      <w:r>
        <w:br/>
      </w:r>
    </w:p>
    <w:p>
      <w:pPr>
        <w:pStyle w:val="BodyText"/>
      </w:pPr>
      <w:r>
        <w:t xml:space="preserve">Thus, this reflection serves as both an acknowledgment of past experiences and a pledge for future vigilance. The work continues, the standards remain high, and the responsibility to society remains our greatest asset.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Auditor in Belgium Brussels</dc:title>
  <dc:creator/>
  <dc:language>en</dc:language>
  <cp:keywords/>
  <dcterms:created xsi:type="dcterms:W3CDTF">2026-07-29T12:37:28Z</dcterms:created>
  <dcterms:modified xsi:type="dcterms:W3CDTF">2026-07-29T12:37:28Z</dcterms:modified>
</cp:coreProperties>
</file>

<file path=docProps/custom.xml><?xml version="1.0" encoding="utf-8"?>
<Properties xmlns="http://schemas.openxmlformats.org/officeDocument/2006/custom-properties" xmlns:vt="http://schemas.openxmlformats.org/officeDocument/2006/docPropsVTypes"/>
</file>