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China</w:t>
      </w:r>
      <w:r>
        <w:t xml:space="preserve"> </w:t>
      </w:r>
      <w:r>
        <w:t xml:space="preserve">Guangzhou</w:t>
      </w:r>
    </w:p>
    <w:bookmarkStart w:id="25" w:name="X9968399ceee63164eb604c5ce2137ce5fe605fe"/>
    <w:p>
      <w:pPr>
        <w:pStyle w:val="Heading1"/>
      </w:pPr>
      <w:r>
        <w:t xml:space="preserve">The Nexus of Precision and Culture: A Reflection on the Auditor in China Guangzhou</w:t>
      </w:r>
    </w:p>
    <w:p>
      <w:pPr>
        <w:pStyle w:val="FirstParagraph"/>
      </w:pPr>
      <w:r>
        <w:t xml:space="preserve">The profession of auditing is often perceived globally as a standardized discipline, governed by uniform International Standards on Auditing (ISAs) and rigid regulatory frameworks. However, to view the role merely through the lens of technical compliance is to overlook the profound contextual nuances that define professional practice in specific geographic and cultural landscapes. This reflection paper explores my evolving understanding of what it means to be an</w:t>
      </w:r>
      <w:r>
        <w:t xml:space="preserve"> </w:t>
      </w:r>
      <w:r>
        <w:rPr>
          <w:bCs/>
          <w:b/>
        </w:rPr>
        <w:t xml:space="preserve">Auditor</w:t>
      </w:r>
      <w:r>
        <w:t xml:space="preserve"> </w:t>
      </w:r>
      <w:r>
        <w:t xml:space="preserve">within the dynamic economic ecosystem of</w:t>
      </w:r>
      <w:r>
        <w:t xml:space="preserve"> </w:t>
      </w:r>
      <w:r>
        <w:rPr>
          <w:bCs/>
          <w:b/>
        </w:rPr>
        <w:t xml:space="preserve">China Guangzhou</w:t>
      </w:r>
      <w:r>
        <w:t xml:space="preserve">. It is not merely a journey through financial statements, but a deep dive into the intersection of international rigor and local complexity.</w:t>
      </w:r>
    </w:p>
    <w:bookmarkStart w:id="20" w:name="the-unique-economic-pulse-of-guangzhou"/>
    <w:p>
      <w:pPr>
        <w:pStyle w:val="Heading2"/>
      </w:pPr>
      <w:r>
        <w:t xml:space="preserve">The Unique Economic Pulse of Guangzhou</w:t>
      </w:r>
    </w:p>
    <w:p>
      <w:pPr>
        <w:pStyle w:val="FirstParagraph"/>
      </w:pPr>
      <w:r>
        <w:t xml:space="preserve">Guangzhou is not just another city in the Guangdong province; it is one of China’s most vital historical trading ports and a current engine for export, manufacturing, and increasingly, technology. To be an</w:t>
      </w:r>
      <w:r>
        <w:t xml:space="preserve"> </w:t>
      </w:r>
      <w:r>
        <w:rPr>
          <w:bCs/>
          <w:b/>
        </w:rPr>
        <w:t xml:space="preserve">Auditor</w:t>
      </w:r>
      <w:r>
        <w:t xml:space="preserve"> </w:t>
      </w:r>
      <w:r>
        <w:t xml:space="preserve">here is to engage with an economy that moves at a velocity rarely seen elsewhere. The pace of business in Guangzhou is relentless. From the wholesale markets of Baima to the high-tech hubs in Tianhe District, transactions occur rapidly, volumes are massive, and margins can be tight.</w:t>
      </w:r>
    </w:p>
    <w:p>
      <w:pPr>
        <w:pStyle w:val="BodyText"/>
      </w:pPr>
      <w:r>
        <w:t xml:space="preserve">In my initial assessments, I underestimated the sheer scale of informal networks that underpin this formal economy. The concept of "Guanxi" (relationships) is often misunderstood by Western observers as mere nepotism or corruption. However, through the lens of an auditor in Guangzhou, it becomes clear that Guanxi is a complex social framework that facilitates trust and efficiency in a market where legal contracts alone may not suffice to guarantee performance. An</w:t>
      </w:r>
      <w:r>
        <w:t xml:space="preserve"> </w:t>
      </w:r>
      <w:r>
        <w:rPr>
          <w:bCs/>
          <w:b/>
        </w:rPr>
        <w:t xml:space="preserve">Auditor</w:t>
      </w:r>
      <w:r>
        <w:t xml:space="preserve"> </w:t>
      </w:r>
      <w:r>
        <w:t xml:space="preserve">here must understand that verifying assets is not just about counting inventory; it is about understanding the relational chains that hold supply chains together. The risk assessment model changes when one acknowledges that reputation within the local community can be as valuable, if not more so, than a credit rating from an international agency.</w:t>
      </w:r>
    </w:p>
    <w:bookmarkEnd w:id="20"/>
    <w:bookmarkStart w:id="21" w:name="X100dbc53788a6c9415ac9ecadb4c9a0719f9da1"/>
    <w:p>
      <w:pPr>
        <w:pStyle w:val="Heading2"/>
      </w:pPr>
      <w:r>
        <w:t xml:space="preserve">Regulatory Duality and Compliance Challenges</w:t>
      </w:r>
    </w:p>
    <w:p>
      <w:pPr>
        <w:pStyle w:val="FirstParagraph"/>
      </w:pPr>
      <w:r>
        <w:t xml:space="preserve">The regulatory environment in</w:t>
      </w:r>
      <w:r>
        <w:t xml:space="preserve"> </w:t>
      </w:r>
      <w:r>
        <w:rPr>
          <w:bCs/>
          <w:b/>
        </w:rPr>
        <w:t xml:space="preserve">China Guangzhou</w:t>
      </w:r>
      <w:r>
        <w:t xml:space="preserve"> </w:t>
      </w:r>
      <w:r>
        <w:t xml:space="preserve">presents a unique duality. On one hand, there is the strict application of Chinese Accounting Standards (CAS) and the increasingly stringent oversight from the Ministry of Finance and local regulators. On the other hand, for companies operating internationally or seeking foreign investment, adherence to International Financial Reporting Standards (IFRS) is often required. The</w:t>
      </w:r>
      <w:r>
        <w:t xml:space="preserve"> </w:t>
      </w:r>
      <w:r>
        <w:rPr>
          <w:bCs/>
          <w:b/>
        </w:rPr>
        <w:t xml:space="preserve">Auditor</w:t>
      </w:r>
      <w:r>
        <w:t xml:space="preserve"> </w:t>
      </w:r>
      <w:r>
        <w:t xml:space="preserve">acts as the bridge between these two worlds.</w:t>
      </w:r>
    </w:p>
    <w:p>
      <w:pPr>
        <w:pStyle w:val="BodyText"/>
      </w:pPr>
      <w:r>
        <w:t xml:space="preserve">I have found that this dual requirement creates significant pressure on both the audit team and the client. Misinterpretations of regulatory intent are common, not necessarily due to malice, but due to linguistic and cultural gaps in regulatory language. For instance, specific provisions regarding revenue recognition or related-party disclosures may be interpreted differently depending on whether the guiding principle is derived from a CAS interpretation or an IFRS conceptual framework. The role of the</w:t>
      </w:r>
      <w:r>
        <w:t xml:space="preserve"> </w:t>
      </w:r>
      <w:r>
        <w:rPr>
          <w:bCs/>
          <w:b/>
        </w:rPr>
        <w:t xml:space="preserve">Auditor</w:t>
      </w:r>
      <w:r>
        <w:t xml:space="preserve"> </w:t>
      </w:r>
      <w:r>
        <w:t xml:space="preserve">thus expands beyond verification into that of a translator—translating legalistic requirements into practical business operations. This requires a high degree of professional skepticism coupled with deep empathy for local management practices.</w:t>
      </w:r>
    </w:p>
    <w:bookmarkEnd w:id="21"/>
    <w:bookmarkStart w:id="22" w:name="X0684225e442b19e735aabb2b34acc628e2586ce"/>
    <w:p>
      <w:pPr>
        <w:pStyle w:val="Heading2"/>
      </w:pPr>
      <w:r>
        <w:t xml:space="preserve">The Human Element and Communication Styles</w:t>
      </w:r>
    </w:p>
    <w:p>
      <w:pPr>
        <w:pStyle w:val="FirstParagraph"/>
      </w:pPr>
      <w:r>
        <w:t xml:space="preserve">Cultural communication styles play a pivotal role in the effectiveness of an audit team in Guangzhou. Direct confrontation, often valued in Western audit cultures as a means to clarify discrepancies, can be counterproductive here. Face ("Mianzi") is a crucial social currency. An</w:t>
      </w:r>
      <w:r>
        <w:t xml:space="preserve"> </w:t>
      </w:r>
      <w:r>
        <w:rPr>
          <w:bCs/>
          <w:b/>
        </w:rPr>
        <w:t xml:space="preserve">Auditor</w:t>
      </w:r>
      <w:r>
        <w:t xml:space="preserve"> </w:t>
      </w:r>
      <w:r>
        <w:t xml:space="preserve">who publicly challenges a client’s senior management regarding irregularities may cause them to lose face, potentially leading to resistance or non-cooperation for the remainder of the engagement.</w:t>
      </w:r>
    </w:p>
    <w:p>
      <w:pPr>
        <w:pStyle w:val="BodyText"/>
      </w:pPr>
      <w:r>
        <w:t xml:space="preserve">I have learned that effective auditing in this context requires subtlety. Building trust through respect and indirect communication often yields better evidence than aggressive interrogation. This does not mean compromising on integrity; rather, it means delivering difficult messages in a manner that preserves professional relationships while still achieving audit objectives. For example, instead of immediately flagging a discrepancy as an error, an</w:t>
      </w:r>
      <w:r>
        <w:t xml:space="preserve"> </w:t>
      </w:r>
      <w:r>
        <w:rPr>
          <w:bCs/>
          <w:b/>
        </w:rPr>
        <w:t xml:space="preserve">Auditor</w:t>
      </w:r>
      <w:r>
        <w:t xml:space="preserve"> </w:t>
      </w:r>
      <w:r>
        <w:t xml:space="preserve">might frame it as "an area requiring further clarification" to allow the client to correct the issue without public embarrassment. This approach is not only culturally sensitive but also practically more effective in ensuring that underlying control weaknesses are actually fixed.</w:t>
      </w:r>
    </w:p>
    <w:bookmarkEnd w:id="22"/>
    <w:bookmarkStart w:id="23" w:name="X4fc3b03f0d3f8ffcca7b9925af82c8395f1341c"/>
    <w:p>
      <w:pPr>
        <w:pStyle w:val="Heading2"/>
      </w:pPr>
      <w:r>
        <w:t xml:space="preserve">Technological Disruption and Modernization</w:t>
      </w:r>
    </w:p>
    <w:p>
      <w:pPr>
        <w:pStyle w:val="FirstParagraph"/>
      </w:pPr>
      <w:r>
        <w:t xml:space="preserve">Guangzhou is also at the forefront of China’s digital transformation. The widespread adoption of mobile payments (such as WeChat Pay and Alipay), blockchain supply chain solutions, and AI-driven logistics has changed the nature of audit evidence. The traditional manual sampling methods are becoming obsolete in a city where millions of transactions happen digitally every hour. Being an</w:t>
      </w:r>
      <w:r>
        <w:t xml:space="preserve"> </w:t>
      </w:r>
      <w:r>
        <w:rPr>
          <w:bCs/>
          <w:b/>
        </w:rPr>
        <w:t xml:space="preserve">Auditor</w:t>
      </w:r>
      <w:r>
        <w:t xml:space="preserve"> </w:t>
      </w:r>
      <w:r>
        <w:t xml:space="preserve">in Guangzhou today necessitates proficiency in data analytics tools.</w:t>
      </w:r>
    </w:p>
    <w:p>
      <w:pPr>
        <w:pStyle w:val="BodyText"/>
      </w:pPr>
      <w:r>
        <w:t xml:space="preserve">I have observed that local firms and multinational branches alike are rapidly integrating continuous auditing technologies. This shift demands that the</w:t>
      </w:r>
      <w:r>
        <w:t xml:space="preserve"> </w:t>
      </w:r>
      <w:r>
        <w:rPr>
          <w:bCs/>
          <w:b/>
        </w:rPr>
        <w:t xml:space="preserve">Auditor</w:t>
      </w:r>
      <w:r>
        <w:t xml:space="preserve"> </w:t>
      </w:r>
      <w:r>
        <w:t xml:space="preserve">possesses not just accounting knowledge, but also technical fluency. The ability to analyze large datasets for anomalies, understand API integrations between ERPs and payment gateways, and assess cybersecurity risks is no longer optional—it is fundamental. The high-tech environment of Guangzhou pushes the profession forward, forcing us to adapt quickly or become irrelevant.</w:t>
      </w:r>
    </w:p>
    <w:bookmarkEnd w:id="23"/>
    <w:bookmarkStart w:id="24" w:name="Xe453811510e8bcfc349887777fbfdba50804148"/>
    <w:p>
      <w:pPr>
        <w:pStyle w:val="Heading2"/>
      </w:pPr>
      <w:r>
        <w:t xml:space="preserve">Conclusion: A Holistic Professional Identity</w:t>
      </w:r>
    </w:p>
    <w:p>
      <w:pPr>
        <w:pStyle w:val="FirstParagraph"/>
      </w:pPr>
      <w:r>
        <w:t xml:space="preserve">In conclusion, my reflection on the role of the</w:t>
      </w:r>
      <w:r>
        <w:t xml:space="preserve"> </w:t>
      </w:r>
      <w:r>
        <w:rPr>
          <w:bCs/>
          <w:b/>
        </w:rPr>
        <w:t xml:space="preserve">Auditor</w:t>
      </w:r>
      <w:r>
        <w:t xml:space="preserve"> </w:t>
      </w:r>
      <w:r>
        <w:t xml:space="preserve">in</w:t>
      </w:r>
      <w:r>
        <w:t xml:space="preserve"> </w:t>
      </w:r>
      <w:r>
        <w:rPr>
          <w:bCs/>
          <w:b/>
        </w:rPr>
        <w:t xml:space="preserve">China Guangzhou</w:t>
      </w:r>
      <w:r>
        <w:t xml:space="preserve"> </w:t>
      </w:r>
      <w:r>
        <w:t xml:space="preserve">leads me to a broader definition of professional identity. It is not enough to be technically competent. One must be culturally intelligent, regulatorily savvy, and technologically adept. The city of Guangzhou offers a microcosm of the broader challenges facing global auditing today: balancing standardization with localization, tradition with innovation, and rigor with relationship management.</w:t>
      </w:r>
    </w:p>
    <w:p>
      <w:pPr>
        <w:pStyle w:val="BodyText"/>
      </w:pPr>
      <w:r>
        <w:t xml:space="preserve">As I continue my professional journey in this vibrant city, I recognize that the value added by an</w:t>
      </w:r>
      <w:r>
        <w:t xml:space="preserve"> </w:t>
      </w:r>
      <w:r>
        <w:rPr>
          <w:bCs/>
          <w:b/>
        </w:rPr>
        <w:t xml:space="preserve">Auditor</w:t>
      </w:r>
      <w:r>
        <w:t xml:space="preserve"> </w:t>
      </w:r>
      <w:r>
        <w:t xml:space="preserve">lies not just in the issuance of a clean opinion, but in the ability to navigate these complex layers. The experience gained here has transformed me from a passive verifier into an active consultant and cultural mediator. It is this holistic approach—rooted in respect for local norms yet unwavering in commitment to global standards—that defines effective audit practice in Guangzhou today.</w:t>
      </w:r>
    </w:p>
    <w:p>
      <w:pPr>
        <w:pStyle w:val="BodyText"/>
      </w:pPr>
      <w:r>
        <w:rPr>
          <w:bCs/>
          <w:b/>
        </w:rPr>
        <w:t xml:space="preserve">Key Takeaway:</w:t>
      </w:r>
      <w:r>
        <w:t xml:space="preserve"> </w:t>
      </w:r>
      <w:r>
        <w:t xml:space="preserve">The success of an Auditor in China Guangzhou depends on the integration of technical precision with deep cultural understanding and adaptive technological application.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China Guangzhou</dc:title>
  <dc:creator/>
  <dc:language>en</dc:language>
  <cp:keywords/>
  <dcterms:created xsi:type="dcterms:W3CDTF">2026-07-29T14:43:01Z</dcterms:created>
  <dcterms:modified xsi:type="dcterms:W3CDTF">2026-07-29T14:43:01Z</dcterms:modified>
</cp:coreProperties>
</file>

<file path=docProps/custom.xml><?xml version="1.0" encoding="utf-8"?>
<Properties xmlns="http://schemas.openxmlformats.org/officeDocument/2006/custom-properties" xmlns:vt="http://schemas.openxmlformats.org/officeDocument/2006/docPropsVTypes"/>
</file>