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</w:t>
      </w:r>
      <w:r>
        <w:t xml:space="preserve"> </w:t>
      </w:r>
      <w:r>
        <w:t xml:space="preserve">on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an</w:t>
      </w:r>
      <w:r>
        <w:t xml:space="preserve"> </w:t>
      </w:r>
      <w:r>
        <w:t xml:space="preserve">Auditor</w:t>
      </w:r>
      <w:r>
        <w:t xml:space="preserve"> </w:t>
      </w:r>
      <w:r>
        <w:t xml:space="preserve">in</w:t>
      </w:r>
      <w:r>
        <w:t xml:space="preserve"> </w:t>
      </w:r>
      <w:r>
        <w:t xml:space="preserve">Egypt</w:t>
      </w:r>
      <w:r>
        <w:t xml:space="preserve"> </w:t>
      </w:r>
      <w:r>
        <w:t xml:space="preserve">Cairo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on the Role of an Auditor in Egypt Cairo</dc:title>
  <dc:creator/>
  <dc:language>en</dc:language>
  <cp:keywords/>
  <dcterms:created xsi:type="dcterms:W3CDTF">2026-09-25T00:53:26Z</dcterms:created>
  <dcterms:modified xsi:type="dcterms:W3CDTF">2026-09-25T00:53:26Z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