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p>
    <w:bookmarkStart w:id="25" w:name="Xd061c102e4521adfa0af1a08b6c2c349277ee1f"/>
    <w:p>
      <w:pPr>
        <w:pStyle w:val="Heading1"/>
      </w:pPr>
      <w:r>
        <w:t xml:space="preserve">A Reflection on the Role of the Auditor in Germany Berlin</w:t>
      </w:r>
    </w:p>
    <w:p>
      <w:pPr>
        <w:pStyle w:val="FirstParagraph"/>
      </w:pPr>
      <w:r>
        <w:rPr>
          <w:bCs/>
          <w:b/>
        </w:rPr>
        <w:t xml:space="preserve">Date:</w:t>
      </w:r>
      <w:r>
        <w:t xml:space="preserve"> </w:t>
      </w:r>
      <w:r>
        <w:t xml:space="preserve">October 26, 2023</w:t>
      </w:r>
      <w:r>
        <w:br/>
      </w:r>
      <w:r>
        <w:rPr>
          <w:bCs/>
          <w:b/>
        </w:rPr>
        <w:t xml:space="preserve">Subject:</w:t>
      </w:r>
      <w:r>
        <w:t xml:space="preserve">The Interplay of Professional Rigor and Cultural Nuance in Auditing within the German Capital</w:t>
      </w:r>
    </w:p>
    <w:bookmarkStart w:id="20" w:name="X93beb0503fb8776dd0376f473895a22e5c63ab7"/>
    <w:p>
      <w:pPr>
        <w:pStyle w:val="Heading2"/>
      </w:pPr>
      <w:r>
        <w:t xml:space="preserve">Introduction: The Weight of Responsibility</w:t>
      </w:r>
    </w:p>
    <w:p>
      <w:pPr>
        <w:pStyle w:val="FirstParagraph"/>
      </w:pPr>
      <w:r>
        <w:t xml:space="preserve">The profession of an Auditor is often misunderstood by the general public as a mere exercise in compliance, a bureaucratic hurdle designed to satisfy regulatory bodies. However, upon deeper reflection on my experiences and observations within the unique professional landscape of Germany Berlin, it becomes evident that the role is far more profound. It is one of stewardship, integrity, and strategic insight. As an Auditor operating in Germany Berlin , I have come to understand that my duty extends beyond checking boxes; it involves safeguarding the economic ecosystem of one of Europe’s most dynamic cities. This reflection paper aims to explore the multifaceted nature of being an Auditor in this specific geographic and cultural context, highlighting the challenges, ethical imperatives, and evolving expectations inherent to the profession.</w:t>
      </w:r>
    </w:p>
    <w:bookmarkEnd w:id="20"/>
    <w:bookmarkStart w:id="21" w:name="X7390e4a5151dad8a4a1fd87e35bf1235601d7c2"/>
    <w:p>
      <w:pPr>
        <w:pStyle w:val="Heading2"/>
      </w:pPr>
      <w:r>
        <w:t xml:space="preserve">The German Context: Precision and Legal Framework</w:t>
      </w:r>
    </w:p>
    <w:p>
      <w:pPr>
        <w:pStyle w:val="FirstParagraph"/>
      </w:pPr>
      <w:r>
        <w:t xml:space="preserve">To understand the role of an Auditor in Germany Berlin , one must first appreciate the rigid yet robust legal framework that governs financial reporting in Germany. The German Commercial Code (Handelsgesetzbuch or HGB) and the Stock Corporation Act (Aktiengesetz) impose strict requirements on audit procedures. Unlike some jurisdictions where auditing might be more principles-based with significant room for professional judgment, the German approach often leans heavily on detailed regulatory compliance. This creates a working environment where precision is not merely appreciated but required. As an Auditor , I find that this demand for exactitude requires a meticulous attention to detail that can be both exhausting and deeply satisfying. The fear of negligence is high, which necessitates a culture of continuous learning and rigorous documentation.</w:t>
      </w:r>
    </w:p>
    <w:p>
      <w:pPr>
        <w:pStyle w:val="BodyText"/>
      </w:pPr>
      <w:r>
        <w:t xml:space="preserve">Furthermore, the concept of "Prüfer" (auditor) in Germany carries a specific cultural weight. There is an expectation of independence and objectivity that is ingrained in the professional ethos. In Germany Berlin , where transparency has become increasingly important following various high-profile corporate scandals over the past decades, the Auditor serves as a critical guardian of truth. The public trusts that financial statements have been scrutinized by professionals who adhere to national standards set by organizations such as the IDW (Institute of Public Auditors in Germany). This trust is fragile and must be earned daily through transparent communication and unwavering ethical standards.</w:t>
      </w:r>
    </w:p>
    <w:bookmarkEnd w:id="21"/>
    <w:bookmarkStart w:id="22" w:name="Xc5c89abb930413a5a642b2ed69a322f33fa3bf0"/>
    <w:p>
      <w:pPr>
        <w:pStyle w:val="Heading2"/>
      </w:pPr>
      <w:r>
        <w:t xml:space="preserve">The Berlin Dynamic: Innovation vs. Tradition</w:t>
      </w:r>
    </w:p>
    <w:p>
      <w:pPr>
        <w:pStyle w:val="FirstParagraph"/>
      </w:pPr>
      <w:r>
        <w:t xml:space="preserve">Berlin presents a unique juxtaposition to the traditional German business environment. While the legal frameworks remain steadfast, the economic landscape of Germany Berlin is characterized by rapid innovation, a burgeoning startup scene, and international diversity. As an Auditor in this region, I frequently interact with companies that are at the forefront of technology and digital transformation. This creates a distinct challenge: how to apply traditional auditing standards to non-traditional business models? Startups often lack the extensive documentation that established corporations provide, requiring Auditors to exercise greater professional skepticism and adaptability.</w:t>
      </w:r>
    </w:p>
    <w:p>
      <w:pPr>
        <w:pStyle w:val="BodyText"/>
      </w:pPr>
      <w:r>
        <w:t xml:space="preserve">In Berlin, the Auditor must be fluent not only in accounting principles but also in the language of innovation. Whether it is assessing revenue recognition for software-as-a-service companies or evaluating internal controls for fintech startups, the role demands a versatile skill set. This dynamic environment prevents complacency. It forces me to constantly question assumptions and understand the underlying business logic rather than relying solely on historical precedents. The vibrant international nature of Berlin also means that Auditors here often work with multinational teams, requiring strong cross-cultural communication skills to bridge gaps between local German practices and global standards like IFRS (International Financial Reporting Standards).</w:t>
      </w:r>
    </w:p>
    <w:bookmarkEnd w:id="22"/>
    <w:bookmarkStart w:id="23" w:name="X5e020dfe0b8ae62a1188f7d54bc28d5ead562e1"/>
    <w:p>
      <w:pPr>
        <w:pStyle w:val="Heading2"/>
      </w:pPr>
      <w:r>
        <w:t xml:space="preserve">Ethical Reflections and Professional Integrity</w:t>
      </w:r>
    </w:p>
    <w:p>
      <w:pPr>
        <w:pStyle w:val="FirstParagraph"/>
      </w:pPr>
      <w:r>
        <w:t xml:space="preserve">The core of the Auditor’s role lies in ethics. In Germany Berlin , where regulatory oversight is tightening, ethical dilemmas are not just theoretical exercises but daily realities. I have encountered situations where management pressure to present a favorable financial picture conflicts with the need for accurate reporting. Navigating these moments requires immense courage and integrity. The reflection here is on personal resilience: How does one maintain objectivity when faced with intimidation or when long-term client relationships are at stake?</w:t>
      </w:r>
    </w:p>
    <w:p>
      <w:pPr>
        <w:pStyle w:val="BodyText"/>
      </w:pPr>
      <w:r>
        <w:t xml:space="preserve">The role of the Auditor is akin to a watchdog, but unlike a simple alarm system, it requires active engagement. It involves asking difficult questions that may unsettle stakeholders but ultimately protect the public interest. In Berlin’s competitive market, where networking and reputation are paramount, maintaining strict independence can sometimes feel isolating. However, I have learned that true professional respect is built on reliability and honesty, not on acquiescence. The reflection paper thus serves as a reminder to myself and my peers that our value proposition lies in our willingness to say "no" when the numbers do not add up or when disclosures are incomplete.</w:t>
      </w:r>
    </w:p>
    <w:bookmarkEnd w:id="23"/>
    <w:bookmarkStart w:id="24" w:name="X5ac5c89527dfae5c575695667dbac5ee60683b7"/>
    <w:p>
      <w:pPr>
        <w:pStyle w:val="Heading2"/>
      </w:pPr>
      <w:r>
        <w:t xml:space="preserve">The Future: Technology and Continuous Evolution</w:t>
      </w:r>
    </w:p>
    <w:p>
      <w:pPr>
        <w:pStyle w:val="FirstParagraph"/>
      </w:pPr>
      <w:r>
        <w:t xml:space="preserve">Looking forward, the role of the Auditor in Germany Berlin will inevitably be transformed by technology. The rise of data analytics, artificial intelligence, and automated auditing tools promises to increase efficiency but also raises questions about the future human element. Will Auditors become mere supervisors of algorithms? I believe not. Instead, technology will free us from routine tasks, allowing us to focus on higher-value advisory services and complex risk assessments. However, this shift requires Auditors to upskill continuously. We must become proficient in data interpretation alongside traditional accounting.</w:t>
      </w:r>
    </w:p>
    <w:p>
      <w:pPr>
        <w:pStyle w:val="BodyText"/>
      </w:pPr>
      <w:r>
        <w:t xml:space="preserve">In conclusion, being an Auditor in Germany Berlin is a role defined by a tension between tradition and innovation, regulation and adaptability. It requires a deep respect for the law, an understanding of the local economic pulse, and an unshakeable commitment to ethical conduct. As I continue my journey in this profession, I remain committed to viewing auditing not just as a job, but as a vital contribution to the economic stability and transparency of our society. The reflection on these experiences reinforces my belief that integrity is the most valuable asset an Auditor possesses, and it is this asset that ensures the continued trust in financial markets within Germany Berlin.</w:t>
      </w:r>
    </w:p>
    <w:p>
      <w:pPr>
        <w:pStyle w:val="BodyText"/>
      </w:pPr>
      <w:r>
        <w:t xml:space="preserve">Sincerely,</w:t>
      </w:r>
    </w:p>
    <w:p>
      <w:pPr>
        <w:pStyle w:val="BodyText"/>
      </w:pPr>
      <w:r>
        <w:t xml:space="preserve">[Your Name]</w:t>
      </w:r>
      <w:r>
        <w:br/>
      </w:r>
      <w:r>
        <w:t xml:space="preserve">Auditor</w:t>
      </w:r>
      <w:r>
        <w:br/>
      </w:r>
      <w:r>
        <w:t xml:space="preserve">Berlin,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Germany Berlin</dc:title>
  <dc:creator/>
  <dc:language>en</dc:language>
  <cp:keywords/>
  <dcterms:created xsi:type="dcterms:W3CDTF">2026-07-29T16:39:50Z</dcterms:created>
  <dcterms:modified xsi:type="dcterms:W3CDTF">2026-07-29T16:39:50Z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