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Germany,</w:t>
      </w:r>
      <w:r>
        <w:t xml:space="preserve"> </w:t>
      </w:r>
      <w:r>
        <w:t xml:space="preserve">Frankfurt</w:t>
      </w:r>
    </w:p>
    <w:bookmarkStart w:id="25" w:name="Xf1a39729d81530e0c7778b65c66e974f88c58c6"/>
    <w:p>
      <w:pPr>
        <w:pStyle w:val="Heading1"/>
      </w:pPr>
      <w:r>
        <w:t xml:space="preserve">Bridging Precision and Trust: A Reflection on the Role of an Auditor in Germany, Frankfurt</w:t>
      </w:r>
    </w:p>
    <w:p>
      <w:pPr>
        <w:pStyle w:val="FirstParagraph"/>
      </w:pPr>
      <w:r>
        <w:t xml:space="preserve">The profession of auditing is often misunderstood as a mere exercise in numerical verification, a bureaucratic hurdle designed to ensure that debits match credits. However, upon deeper reflection into the specific context of operating as an</w:t>
      </w:r>
      <w:r>
        <w:t xml:space="preserve"> </w:t>
      </w:r>
      <w:r>
        <w:rPr>
          <w:bCs/>
          <w:b/>
        </w:rPr>
        <w:t xml:space="preserve">Auditor</w:t>
      </w:r>
      <w:r>
        <w:t xml:space="preserve"> </w:t>
      </w:r>
      <w:r>
        <w:t xml:space="preserve">within the financial epicenter of continental Europe, specifically in</w:t>
      </w:r>
      <w:r>
        <w:t xml:space="preserve"> </w:t>
      </w:r>
      <w:r>
        <w:rPr>
          <w:bCs/>
          <w:b/>
        </w:rPr>
        <w:t xml:space="preserve">Germany Frankfurt</w:t>
      </w:r>
      <w:r>
        <w:t xml:space="preserve">, it becomes evident that the role transcends simple compliance. It is a profound exercise in ethical stewardship, cultural navigation, and strategic foresight. Frankfurt is not merely a geographic location; it is the heartbeat of European finance, housing the European Central Bank and numerous global institutions. To serve as an</w:t>
      </w:r>
      <w:r>
        <w:t xml:space="preserve"> </w:t>
      </w:r>
      <w:r>
        <w:rPr>
          <w:bCs/>
          <w:b/>
        </w:rPr>
        <w:t xml:space="preserve">Auditor</w:t>
      </w:r>
      <w:r>
        <w:t xml:space="preserve"> </w:t>
      </w:r>
      <w:r>
        <w:t xml:space="preserve">in this high-pressure environment requires a unique synthesis of technical rigor, linguistic precision, and deep cultural sensitivity.</w:t>
      </w:r>
    </w:p>
    <w:bookmarkStart w:id="20" w:name="X348a1fb884464fc7ec2ac25fbdd26919a7dff2f"/>
    <w:p>
      <w:pPr>
        <w:pStyle w:val="Heading2"/>
      </w:pPr>
      <w:r>
        <w:t xml:space="preserve">The Weight of Frankfurt’s Financial Legacy</w:t>
      </w:r>
    </w:p>
    <w:p>
      <w:pPr>
        <w:pStyle w:val="FirstParagraph"/>
      </w:pPr>
      <w:r>
        <w:t xml:space="preserve">Frankfurt am Main holds a distinct position in the global economy. Known as "Mainhattan" for its impressive skyline dominated by skyscrapers, it represents modernity clashing with tradition. As an</w:t>
      </w:r>
      <w:r>
        <w:t xml:space="preserve"> </w:t>
      </w:r>
      <w:r>
        <w:rPr>
          <w:bCs/>
          <w:b/>
        </w:rPr>
        <w:t xml:space="preserve">Auditor</w:t>
      </w:r>
      <w:r>
        <w:t xml:space="preserve"> </w:t>
      </w:r>
      <w:r>
        <w:t xml:space="preserve">working here, one is constantly surrounded by the physical manifestation of capital flow. The presence of the European Central Bank (ECB) and BaFin (Federal Financial Supervisory Authority) creates a regulatory atmosphere that is both rigorous and transformative. Reflecting on this environment, I realize that an</w:t>
      </w:r>
      <w:r>
        <w:t xml:space="preserve"> </w:t>
      </w:r>
      <w:r>
        <w:rPr>
          <w:bCs/>
          <w:b/>
        </w:rPr>
        <w:t xml:space="preserve">Auditor</w:t>
      </w:r>
      <w:r>
        <w:t xml:space="preserve"> </w:t>
      </w:r>
      <w:r>
        <w:t xml:space="preserve">in Frankfurt does not work in a vacuum; they operate within the shadow of strict German regulatory frameworks such as the Handelsgesetzbuch (HGB) and International Financial Reporting Standards (IFRS).</w:t>
      </w:r>
    </w:p>
    <w:p>
      <w:pPr>
        <w:pStyle w:val="BodyText"/>
      </w:pPr>
      <w:r>
        <w:t xml:space="preserve">The reflection here centers on the pressure to maintain absolute integrity. In a city that serves as the gateway for capital into and out of Europe, the reputation of an</w:t>
      </w:r>
      <w:r>
        <w:t xml:space="preserve"> </w:t>
      </w:r>
      <w:r>
        <w:rPr>
          <w:bCs/>
          <w:b/>
        </w:rPr>
        <w:t xml:space="preserve">Auditor</w:t>
      </w:r>
      <w:r>
        <w:t xml:space="preserve"> </w:t>
      </w:r>
      <w:r>
        <w:t xml:space="preserve">is their most valuable asset. A single oversight can have ripple effects across markets. Therefore, the mindset must shift from "checking boxes" to "protecting market confidence." This realization forces a deeper engagement with every financial statement reviewed, transforming routine tasks into critical acts of economic guardianship.</w:t>
      </w:r>
    </w:p>
    <w:bookmarkEnd w:id="20"/>
    <w:bookmarkStart w:id="21" w:name="Xdcc93341295be67c42ef7b81723b097760d10d7"/>
    <w:p>
      <w:pPr>
        <w:pStyle w:val="Heading2"/>
      </w:pPr>
      <w:r>
        <w:t xml:space="preserve">Cultural Nuances and the Concept of 'Ordnung'</w:t>
      </w:r>
    </w:p>
    <w:p>
      <w:pPr>
        <w:pStyle w:val="FirstParagraph"/>
      </w:pPr>
      <w:r>
        <w:t xml:space="preserve">A significant aspect of being an</w:t>
      </w:r>
      <w:r>
        <w:t xml:space="preserve"> </w:t>
      </w:r>
      <w:r>
        <w:rPr>
          <w:bCs/>
          <w:b/>
        </w:rPr>
        <w:t xml:space="preserve">Auditor</w:t>
      </w:r>
      <w:r>
        <w:t xml:space="preserve"> </w:t>
      </w:r>
      <w:r>
        <w:t xml:space="preserve">in</w:t>
      </w:r>
      <w:r>
        <w:t xml:space="preserve"> </w:t>
      </w:r>
      <w:r>
        <w:rPr>
          <w:bCs/>
          <w:b/>
        </w:rPr>
        <w:t xml:space="preserve">Germany Frankfurt</w:t>
      </w:r>
      <w:r>
        <w:t xml:space="preserve"> </w:t>
      </w:r>
      <w:r>
        <w:t xml:space="preserve">is navigating the local corporate culture. German business culture is renowned for its emphasis on order, precision, and punctuality—often summarized by the concept of</w:t>
      </w:r>
      <w:r>
        <w:t xml:space="preserve"> </w:t>
      </w:r>
      <w:r>
        <w:rPr>
          <w:iCs/>
          <w:i/>
        </w:rPr>
        <w:t xml:space="preserve">"Ordnung muss sein"</w:t>
      </w:r>
      <w:r>
        <w:t xml:space="preserve"> </w:t>
      </w:r>
      <w:r>
        <w:t xml:space="preserve">(there must be order). For an external or internal</w:t>
      </w:r>
      <w:r>
        <w:t xml:space="preserve"> </w:t>
      </w:r>
      <w:r>
        <w:rPr>
          <w:bCs/>
          <w:b/>
        </w:rPr>
        <w:t xml:space="preserve">Auditor</w:t>
      </w:r>
      <w:r>
        <w:t xml:space="preserve">, this cultural backdrop dictates how audits are conducted and how findings are communicated.</w:t>
      </w:r>
    </w:p>
    <w:p>
      <w:pPr>
        <w:pStyle w:val="BodyText"/>
      </w:pPr>
      <w:r>
        <w:t xml:space="preserve">In many other jurisdictions, audit findings might be delivered with a degree of casualness or focused heavily on collaborative problem-solving in real-time. In Frankfurt, however, the approach is often more formalistic and documentation-heavy. Reflecting on my interactions with German clients, I have learned that thoroughness is valued over speed. The expectation is that every line item is justified by robust documentation. This requires an</w:t>
      </w:r>
      <w:r>
        <w:t xml:space="preserve"> </w:t>
      </w:r>
      <w:r>
        <w:rPr>
          <w:bCs/>
          <w:b/>
        </w:rPr>
        <w:t xml:space="preserve">Auditor</w:t>
      </w:r>
      <w:r>
        <w:t xml:space="preserve"> </w:t>
      </w:r>
      <w:r>
        <w:t xml:space="preserve">to possess not just accounting skills but also the patience to navigate complex bureaucratic structures within client organizations.</w:t>
      </w:r>
    </w:p>
    <w:p>
      <w:pPr>
        <w:pStyle w:val="BodyText"/>
      </w:pPr>
      <w:r>
        <w:t xml:space="preserve">Furthermore, communication styles play a pivotal role. Directness in German professional settings is often misinterpreted abroad as rudeness, but in reality, it is a form of respect for clarity and efficiency. An</w:t>
      </w:r>
      <w:r>
        <w:t xml:space="preserve"> </w:t>
      </w:r>
      <w:r>
        <w:rPr>
          <w:bCs/>
          <w:b/>
        </w:rPr>
        <w:t xml:space="preserve">Auditor</w:t>
      </w:r>
      <w:r>
        <w:t xml:space="preserve"> </w:t>
      </w:r>
      <w:r>
        <w:t xml:space="preserve">must adapt to this directness while maintaining diplomatic tact when discussing discrepancies. It is a delicate balance: being firm on compliance requirements (a non-negotiable in Germany) while building rapport with client management who value hierarchical structures and formal titles. This cultural adaptation is crucial for an</w:t>
      </w:r>
      <w:r>
        <w:t xml:space="preserve"> </w:t>
      </w:r>
      <w:r>
        <w:rPr>
          <w:bCs/>
          <w:b/>
        </w:rPr>
        <w:t xml:space="preserve">Auditor</w:t>
      </w:r>
      <w:r>
        <w:t xml:space="preserve"> </w:t>
      </w:r>
      <w:r>
        <w:t xml:space="preserve">who aims to be effective rather than merely intrusive.</w:t>
      </w:r>
    </w:p>
    <w:bookmarkEnd w:id="21"/>
    <w:bookmarkStart w:id="22" w:name="X1ea64c552d4876fc70ca312d56e75f2b604906f"/>
    <w:p>
      <w:pPr>
        <w:pStyle w:val="Heading2"/>
      </w:pPr>
      <w:r>
        <w:t xml:space="preserve">Linguistic Competence as a Professional Requirement</w:t>
      </w:r>
    </w:p>
    <w:p>
      <w:pPr>
        <w:pStyle w:val="FirstParagraph"/>
      </w:pPr>
      <w:r>
        <w:t xml:space="preserve">The language barrier in auditing is often underestimated, yet in</w:t>
      </w:r>
      <w:r>
        <w:t xml:space="preserve"> </w:t>
      </w:r>
      <w:r>
        <w:rPr>
          <w:bCs/>
          <w:b/>
        </w:rPr>
        <w:t xml:space="preserve">Germany Frankfurt</w:t>
      </w:r>
      <w:r>
        <w:t xml:space="preserve">, it is a defining challenge. While the financial reports of multinational corporations are frequently prepared in English, the underlying legal documents, contracts, and internal communications are predominantly in German. For an</w:t>
      </w:r>
      <w:r>
        <w:t xml:space="preserve"> </w:t>
      </w:r>
      <w:r>
        <w:rPr>
          <w:bCs/>
          <w:b/>
        </w:rPr>
        <w:t xml:space="preserve">Auditor</w:t>
      </w:r>
      <w:r>
        <w:t xml:space="preserve">, proficiency in German is not just a soft skill; it is a technical necessity.</w:t>
      </w:r>
    </w:p>
    <w:p>
      <w:pPr>
        <w:pStyle w:val="BodyText"/>
      </w:pPr>
      <w:r>
        <w:t xml:space="preserve">Reflecting on this aspect, I recognize that true understanding comes from reading the source material in its native language. Relying solely on translations can lead to subtle misunderstandings of legal nuances or contractual obligations specific to German law. As an</w:t>
      </w:r>
      <w:r>
        <w:t xml:space="preserve"> </w:t>
      </w:r>
      <w:r>
        <w:rPr>
          <w:bCs/>
          <w:b/>
        </w:rPr>
        <w:t xml:space="preserve">Auditor</w:t>
      </w:r>
      <w:r>
        <w:t xml:space="preserve">, one must be fluent enough to interrogate these documents critically. This linguistic requirement adds a layer of complexity and intellectual rigor to the role, demanding continuous education and language refinement alongside accounting standards updates.</w:t>
      </w:r>
    </w:p>
    <w:bookmarkEnd w:id="22"/>
    <w:bookmarkStart w:id="23" w:name="X6ffc070557883185f340409ea5cb7bfcc70ae29"/>
    <w:p>
      <w:pPr>
        <w:pStyle w:val="Heading2"/>
      </w:pPr>
      <w:r>
        <w:t xml:space="preserve">The Evolving Role: From Compliance to Strategic Advisor</w:t>
      </w:r>
    </w:p>
    <w:p>
      <w:pPr>
        <w:pStyle w:val="FirstParagraph"/>
      </w:pPr>
      <w:r>
        <w:t xml:space="preserve">Finally, reflecting on the future trajectory of an</w:t>
      </w:r>
      <w:r>
        <w:t xml:space="preserve"> </w:t>
      </w:r>
      <w:r>
        <w:rPr>
          <w:bCs/>
          <w:b/>
        </w:rPr>
        <w:t xml:space="preserve">Auditor</w:t>
      </w:r>
      <w:r>
        <w:t xml:space="preserve"> </w:t>
      </w:r>
      <w:r>
        <w:t xml:space="preserve">in</w:t>
      </w:r>
      <w:r>
        <w:t xml:space="preserve"> </w:t>
      </w:r>
      <w:r>
        <w:rPr>
          <w:bCs/>
          <w:b/>
        </w:rPr>
        <w:t xml:space="preserve">Germany Frankfurt</w:t>
      </w:r>
      <w:r>
        <w:t xml:space="preserve">, it is clear that the role is evolving. With advancements in technology, artificial intelligence, and data analytics beginning to automate routine testing procedures, the human element of auditing becomes more pronounced. The modern</w:t>
      </w:r>
    </w:p>
    <w:p>
      <w:pPr>
        <w:pStyle w:val="BodyText"/>
      </w:pPr>
      <w:r>
        <w:t xml:space="preserve">Auditor must be a strategic advisor who can interpret complex data trends and provide insights into business risks.</w:t>
      </w:r>
    </w:p>
    <w:p>
      <w:pPr>
        <w:pStyle w:val="BodyText"/>
      </w:pPr>
      <w:r>
        <w:t xml:space="preserve">In Frankfurt’s competitive landscape, clients do not just want to know if their numbers are correct; they want to understand what those numbers mean for their strategic direction. An</w:t>
      </w:r>
      <w:r>
        <w:t xml:space="preserve"> </w:t>
      </w:r>
      <w:r>
        <w:rPr>
          <w:bCs/>
          <w:b/>
        </w:rPr>
        <w:t xml:space="preserve">Auditor</w:t>
      </w:r>
      <w:r>
        <w:t xml:space="preserve"> </w:t>
      </w:r>
      <w:r>
        <w:t xml:space="preserve">must therefore possess strong analytical skills and the ability to communicate non-financial insights effectively. This shift requires a broader skill set, including cybersecurity awareness, ESG (Environmental, Social, and Governance) reporting expertise, and change management capabilities.</w:t>
      </w:r>
    </w:p>
    <w:bookmarkEnd w:id="23"/>
    <w:bookmarkStart w:id="24" w:name="conclusion"/>
    <w:p>
      <w:pPr>
        <w:pStyle w:val="Heading2"/>
      </w:pPr>
      <w:r>
        <w:t xml:space="preserve">Conclusion</w:t>
      </w:r>
    </w:p>
    <w:p>
      <w:pPr>
        <w:pStyle w:val="FirstParagraph"/>
      </w:pPr>
      <w:r>
        <w:t xml:space="preserve">In conclusion, the reflection on being an</w:t>
      </w:r>
      <w:r>
        <w:t xml:space="preserve"> </w:t>
      </w:r>
      <w:r>
        <w:rPr>
          <w:bCs/>
          <w:b/>
        </w:rPr>
        <w:t xml:space="preserve">Auditor</w:t>
      </w:r>
      <w:r>
        <w:t xml:space="preserve"> </w:t>
      </w:r>
      <w:r>
        <w:t xml:space="preserve">in</w:t>
      </w:r>
      <w:r>
        <w:t xml:space="preserve"> </w:t>
      </w:r>
      <w:r>
        <w:rPr>
          <w:bCs/>
          <w:b/>
        </w:rPr>
        <w:t xml:space="preserve">Germany Frankfurt</w:t>
      </w:r>
      <w:r>
        <w:t xml:space="preserve"> </w:t>
      </w:r>
      <w:r>
        <w:t xml:space="preserve">reveals a profession that is as much about cultural intelligence and ethical fortitude as it is about technical accounting knowledge. The unique regulatory environment of Germany, combined with Frankfurt’s status as a global financial hub, demands a professional who is adaptable, precise, and deeply committed to transparency. It is a role that challenges one to be constantly vigilant against complacency while fostering trust among stakeholders who rely on the credibility of financial information. To succeed in this capacity is not merely to perform an audit; it is to contribute to the stability and integrity of one of Europe’s most vital economic engines.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Germany, Frankfurt</dc:title>
  <dc:creator/>
  <dc:language>en</dc:language>
  <cp:keywords/>
  <dcterms:created xsi:type="dcterms:W3CDTF">2026-07-29T14:40:49Z</dcterms:created>
  <dcterms:modified xsi:type="dcterms:W3CDTF">2026-07-29T14:40:49Z</dcterms:modified>
</cp:coreProperties>
</file>

<file path=docProps/custom.xml><?xml version="1.0" encoding="utf-8"?>
<Properties xmlns="http://schemas.openxmlformats.org/officeDocument/2006/custom-properties" xmlns:vt="http://schemas.openxmlformats.org/officeDocument/2006/docPropsVTypes"/>
</file>