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Iran,</w:t>
      </w:r>
      <w:r>
        <w:t xml:space="preserve"> </w:t>
      </w:r>
      <w:r>
        <w:t xml:space="preserve">Tehran</w:t>
      </w:r>
    </w:p>
    <w:bookmarkStart w:id="26" w:name="X9feb085a880eec98eefe6ca2355f6e3255c8e8c"/>
    <w:p>
      <w:pPr>
        <w:pStyle w:val="Heading1"/>
      </w:pPr>
      <w:r>
        <w:t xml:space="preserve">The Conscience of the Economy: A Reflection on the Role of an Auditor in Iran, Tehran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Ethical Reflections on Auditing in Tehran</w:t>
      </w:r>
    </w:p>
    <w:bookmarkStart w:id="20" w:name="X5f54ffeb5188e3522eaf10facb2b1c2bc0d9d01"/>
    <w:p>
      <w:pPr>
        <w:pStyle w:val="Heading2"/>
      </w:pPr>
      <w:r>
        <w:t xml:space="preserve">The Intersection of Tradition and Modernity</w:t>
      </w:r>
    </w:p>
    <w:p>
      <w:pPr>
        <w:pStyle w:val="FirstParagraph"/>
      </w:pPr>
      <w:r>
        <w:t xml:space="preserve">Tehran is a city of profound contrasts. It is a metropolis where ancient Persian traditions coexist with the rapid, often chaotic pulse of modern economic development. To be an</w:t>
      </w:r>
      <w:r>
        <w:t xml:space="preserve"> </w:t>
      </w:r>
      <w:r>
        <w:rPr>
          <w:bCs/>
          <w:b/>
        </w:rPr>
        <w:t xml:space="preserve">Auditor</w:t>
      </w:r>
      <w:r>
        <w:t xml:space="preserve"> </w:t>
      </w:r>
      <w:r>
        <w:t xml:space="preserve">in Tehran is to stand at the nexus of this tension. The role transcends mere number-crunching or regulatory compliance; it becomes a study in cultural nuance, historical context, and ethical resilience. As I reflect on the practice of auditing within this specific geographic and socio-economic landscape, one cannot help but realize that the</w:t>
      </w:r>
      <w:r>
        <w:t xml:space="preserve"> </w:t>
      </w:r>
      <w:r>
        <w:rPr>
          <w:bCs/>
          <w:b/>
        </w:rPr>
        <w:t xml:space="preserve">Auditor</w:t>
      </w:r>
      <w:r>
        <w:t xml:space="preserve"> </w:t>
      </w:r>
      <w:r>
        <w:t xml:space="preserve">serves not just as a technical verifier of accounts, but as a guardian of trust in an environment where trust is both scarce and essential.</w:t>
      </w:r>
    </w:p>
    <w:p>
      <w:pPr>
        <w:pStyle w:val="BodyText"/>
      </w:pPr>
      <w:r>
        <w:t xml:space="preserve">The city itself mirrors the complexity of the audit trail. Just as Tehran’s architecture blends Safavid-era aesthetics with Soviet-influenced brutalism and contemporary high-rises, the financial systems here are layered with historical legacy, international sanctions pressures, and emerging local market dynamics. For the</w:t>
      </w:r>
      <w:r>
        <w:t xml:space="preserve"> </w:t>
      </w:r>
      <w:r>
        <w:rPr>
          <w:bCs/>
          <w:b/>
        </w:rPr>
        <w:t xml:space="preserve">Auditor</w:t>
      </w:r>
      <w:r>
        <w:t xml:space="preserve"> </w:t>
      </w:r>
      <w:r>
        <w:t xml:space="preserve">operating in this space, understanding these layers is not optional—it is imperative. The numbers on a balance sheet do not exist in a vacuum; they are reflections of geopolitical realities that directly impact Tehran’s economy.</w:t>
      </w:r>
    </w:p>
    <w:bookmarkEnd w:id="20"/>
    <w:bookmarkStart w:id="21" w:name="the-ethical-weight-of-independence"/>
    <w:p>
      <w:pPr>
        <w:pStyle w:val="Heading2"/>
      </w:pPr>
      <w:r>
        <w:t xml:space="preserve">The Ethical Weight of Independence</w:t>
      </w:r>
    </w:p>
    <w:p>
      <w:pPr>
        <w:pStyle w:val="FirstParagraph"/>
      </w:pPr>
      <w:r>
        <w:t xml:space="preserve">In any jurisdiction, the core tenet of auditing is independence. However, in</w:t>
      </w:r>
      <w:r>
        <w:t xml:space="preserve"> </w:t>
      </w:r>
      <w:r>
        <w:rPr>
          <w:bCs/>
          <w:b/>
        </w:rPr>
        <w:t xml:space="preserve">Iran</w:t>
      </w:r>
      <w:r>
        <w:t xml:space="preserve">, specifically within the bustling commercial hub of Tehran, this independence faces unique pressures. The business culture in Tehran often relies heavily on personal relationships and trust networks (*pish-khani*). While these networks facilitate trade and community cohesion, they can also blur the lines between professional objectivity and social obligation. An</w:t>
      </w:r>
      <w:r>
        <w:t xml:space="preserve"> </w:t>
      </w:r>
      <w:r>
        <w:rPr>
          <w:bCs/>
          <w:b/>
        </w:rPr>
        <w:t xml:space="preserve">Auditor</w:t>
      </w:r>
      <w:r>
        <w:t xml:space="preserve"> </w:t>
      </w:r>
      <w:r>
        <w:t xml:space="preserve">here must navigate a delicate path: maintaining the warmth necessary to build rapport with management while retaining the cold detachment required to issue an unbiased opinion.</w:t>
      </w:r>
    </w:p>
    <w:p>
      <w:pPr>
        <w:pStyle w:val="BodyText"/>
      </w:pPr>
      <w:r>
        <w:t xml:space="preserve">This reflection brings to light a critical question: How does one maintain ethical rigidity when society operates on relational reciprocity? The</w:t>
      </w:r>
      <w:r>
        <w:t xml:space="preserve"> </w:t>
      </w:r>
      <w:r>
        <w:rPr>
          <w:bCs/>
          <w:b/>
        </w:rPr>
        <w:t xml:space="preserve">Auditor</w:t>
      </w:r>
      <w:r>
        <w:t xml:space="preserve"> </w:t>
      </w:r>
      <w:r>
        <w:t xml:space="preserve">in Tehran must constantly self-examine. Is my refusal to sign off on a questionable transaction seen as professional integrity, or is it interpreted as personal disrespect? Navigating this dichotomy requires not just technical knowledge of International Standards on Auditing (ISA), but also high emotional intelligence and cultural sensitivity. The</w:t>
      </w:r>
      <w:r>
        <w:t xml:space="preserve"> </w:t>
      </w:r>
      <w:r>
        <w:rPr>
          <w:bCs/>
          <w:b/>
        </w:rPr>
        <w:t xml:space="preserve">Auditor</w:t>
      </w:r>
      <w:r>
        <w:t xml:space="preserve"> </w:t>
      </w:r>
      <w:r>
        <w:t xml:space="preserve">becomes a bridge-builder, explaining that transparency does not diminish respect for the client but rather secures their long-term viability.</w:t>
      </w:r>
    </w:p>
    <w:bookmarkEnd w:id="21"/>
    <w:bookmarkStart w:id="22" w:name="X61c1885771501327b6e0bdbb358676a8ecb1097"/>
    <w:p>
      <w:pPr>
        <w:pStyle w:val="Heading2"/>
      </w:pPr>
      <w:r>
        <w:t xml:space="preserve">The Impact of Geopolitics on Financial Transparency</w:t>
      </w:r>
    </w:p>
    <w:p>
      <w:pPr>
        <w:pStyle w:val="FirstParagraph"/>
      </w:pPr>
      <w:r>
        <w:t xml:space="preserve">No discussion of auditing in Tehran is complete without addressing the shadow of international sanctions. These economic barriers create a distinct operating environment for businesses and, consequently, for</w:t>
      </w:r>
      <w:r>
        <w:t xml:space="preserve"> </w:t>
      </w:r>
      <w:r>
        <w:rPr>
          <w:bCs/>
          <w:b/>
        </w:rPr>
        <w:t xml:space="preserve">Auditors</w:t>
      </w:r>
      <w:r>
        <w:t xml:space="preserve">. Sanctions complicate cross-border transactions, obscure supply chains, and introduce complex compliance risks that are rarely found in non-sanctioned economies.</w:t>
      </w:r>
    </w:p>
    <w:p>
      <w:pPr>
        <w:pStyle w:val="BodyText"/>
      </w:pPr>
      <w:r>
        <w:t xml:space="preserve">For the local</w:t>
      </w:r>
      <w:r>
        <w:t xml:space="preserve"> </w:t>
      </w:r>
      <w:r>
        <w:rPr>
          <w:bCs/>
          <w:b/>
        </w:rPr>
        <w:t xml:space="preserve">Auditor</w:t>
      </w:r>
      <w:r>
        <w:t xml:space="preserve">, this means dealing with opaque ownership structures and intricate workarounds that businesses employ to survive. The challenge lies in verifying these transactions without facilitating illicit activities or violating international norms. This is a profound ethical dilemma. The</w:t>
      </w:r>
      <w:r>
        <w:t xml:space="preserve"> </w:t>
      </w:r>
      <w:r>
        <w:rPr>
          <w:bCs/>
          <w:b/>
        </w:rPr>
        <w:t xml:space="preserve">Auditor</w:t>
      </w:r>
      <w:r>
        <w:t xml:space="preserve"> </w:t>
      </w:r>
      <w:r>
        <w:t xml:space="preserve">must ensure that financial statements present a "true and fair view" while acknowledging the constraints imposed by external forces beyond the company’s control. In Tehran, transparency becomes an act of courage. It requires documenting uncertainties clearly and refusing to obfuscate risks that could mislead investors or stakeholders, even when there is pressure to do so for political or nationalistic reasons.</w:t>
      </w:r>
    </w:p>
    <w:bookmarkEnd w:id="22"/>
    <w:bookmarkStart w:id="23" w:name="Xded28dac06ac869b33e91982f6d2a06c182e042"/>
    <w:p>
      <w:pPr>
        <w:pStyle w:val="Heading2"/>
      </w:pPr>
      <w:r>
        <w:t xml:space="preserve">The Digital Transformation and Local Challenges</w:t>
      </w:r>
    </w:p>
    <w:p>
      <w:pPr>
        <w:pStyle w:val="FirstParagraph"/>
      </w:pPr>
      <w:r>
        <w:t xml:space="preserve">Tehran is rapidly digitizing its financial infrastructure. The adoption of new accounting software and digital banking solutions is reshaping how audits are conducted. However, the</w:t>
      </w:r>
      <w:r>
        <w:t xml:space="preserve"> </w:t>
      </w:r>
      <w:r>
        <w:rPr>
          <w:bCs/>
          <w:b/>
        </w:rPr>
        <w:t xml:space="preserve">Auditor</w:t>
      </w:r>
      <w:r>
        <w:t xml:space="preserve"> </w:t>
      </w:r>
      <w:r>
        <w:t xml:space="preserve">must contend with inconsistent internet connectivity, cybersecurity threats, and a disparity in digital literacy between large corporations in central Tehran and smaller enterprises on the periphery.</w:t>
      </w:r>
    </w:p>
    <w:p>
      <w:pPr>
        <w:pStyle w:val="BodyText"/>
      </w:pPr>
      <w:r>
        <w:t xml:space="preserve">This technological divide creates a bifurcated auditing experience. On one hand, there is the potential for data analytics to enhance audit quality in major firms. On the other hand, there is reliance on manual processes and paper trails that are prone to error and manipulation. The</w:t>
      </w:r>
      <w:r>
        <w:t xml:space="preserve"> </w:t>
      </w:r>
      <w:r>
        <w:rPr>
          <w:bCs/>
          <w:b/>
        </w:rPr>
        <w:t xml:space="preserve">Auditor</w:t>
      </w:r>
      <w:r>
        <w:t xml:space="preserve"> </w:t>
      </w:r>
      <w:r>
        <w:t xml:space="preserve">must be adaptable, possessing the technical skills to leverage data tools where available while retaining traditional forensic techniques for areas lacking digital maturity. This adaptability is a hallmark of the modern Tehran-based professional.</w:t>
      </w:r>
    </w:p>
    <w:bookmarkEnd w:id="23"/>
    <w:bookmarkStart w:id="24" w:name="the-social-responsibility-of-the-auditor"/>
    <w:p>
      <w:pPr>
        <w:pStyle w:val="Heading2"/>
      </w:pPr>
      <w:r>
        <w:t xml:space="preserve">The Social Responsibility of the Auditor</w:t>
      </w:r>
    </w:p>
    <w:p>
      <w:pPr>
        <w:pStyle w:val="FirstParagraph"/>
      </w:pPr>
      <w:r>
        <w:t xml:space="preserve">Beyond compliance and ethics, there is a broader social dimension to being an</w:t>
      </w:r>
      <w:r>
        <w:t xml:space="preserve"> </w:t>
      </w:r>
      <w:r>
        <w:rPr>
          <w:bCs/>
          <w:b/>
        </w:rPr>
        <w:t xml:space="preserve">Auditor</w:t>
      </w:r>
      <w:r>
        <w:t xml:space="preserve"> </w:t>
      </w:r>
      <w:r>
        <w:t xml:space="preserve">in Tehran. In a developing economy, capital allocation determines who thrives and who struggles. The opinions issued by auditors influence bank lending decisions, investor confidence, and government policy implementation. Therefore, the</w:t>
      </w:r>
      <w:r>
        <w:t xml:space="preserve"> </w:t>
      </w:r>
      <w:r>
        <w:rPr>
          <w:bCs/>
          <w:b/>
        </w:rPr>
        <w:t xml:space="preserve">Auditor</w:t>
      </w:r>
      <w:r>
        <w:t xml:space="preserve"> </w:t>
      </w:r>
      <w:r>
        <w:t xml:space="preserve">holds significant social power.</w:t>
      </w:r>
    </w:p>
    <w:p>
      <w:pPr>
        <w:pStyle w:val="BodyText"/>
      </w:pPr>
      <w:r>
        <w:t xml:space="preserve">This reflection underscores that the profession is not neutral. When an auditor in Tehran certifies a financial statement, they are validating the economic health of entities that employ thousands of families. A negative opinion can lead to job losses and economic stagnation; a negligent positive opinion can lead to systemic fraud and loss of public savings. Thus, the</w:t>
      </w:r>
      <w:r>
        <w:t xml:space="preserve"> </w:t>
      </w:r>
      <w:r>
        <w:rPr>
          <w:bCs/>
          <w:b/>
        </w:rPr>
        <w:t xml:space="preserve">Auditor</w:t>
      </w:r>
      <w:r>
        <w:t xml:space="preserve"> </w:t>
      </w:r>
      <w:r>
        <w:t xml:space="preserve">carries a heavy societal responsibility. They must act as stewards of the economy, ensuring that resources are managed efficiently and ethically.</w:t>
      </w:r>
    </w:p>
    <w:bookmarkEnd w:id="24"/>
    <w:bookmarkStart w:id="25" w:name="conclusion-the-path-forward"/>
    <w:p>
      <w:pPr>
        <w:pStyle w:val="Heading2"/>
      </w:pPr>
      <w:r>
        <w:t xml:space="preserve">Conclusion: The Path Forward</w:t>
      </w:r>
    </w:p>
    <w:p>
      <w:pPr>
        <w:pStyle w:val="FirstParagraph"/>
      </w:pPr>
      <w:r>
        <w:t xml:space="preserve">To be an</w:t>
      </w:r>
      <w:r>
        <w:t xml:space="preserve"> </w:t>
      </w:r>
      <w:r>
        <w:rPr>
          <w:bCs/>
          <w:b/>
        </w:rPr>
        <w:t xml:space="preserve">Auditor</w:t>
      </w:r>
      <w:r>
        <w:t xml:space="preserve"> </w:t>
      </w:r>
      <w:r>
        <w:t xml:space="preserve">in Tehran is to engage in a continuous dialogue between global standards and local realities. It requires a deep understanding of Iranian history, culture, and the specific economic pressures shaped by geopolitics. It demands unwavering ethical courage when relational norms conflict with professional duties.</w:t>
      </w:r>
    </w:p>
    <w:p>
      <w:pPr>
        <w:pStyle w:val="BodyText"/>
      </w:pPr>
      <w:r>
        <w:t xml:space="preserve">The future of auditing in Iran depends on the ability of professionals to modernize their skills while remaining rooted in ethical principles. As Tehran continues to evolve economically, the</w:t>
      </w:r>
      <w:r>
        <w:t xml:space="preserve"> </w:t>
      </w:r>
      <w:r>
        <w:rPr>
          <w:bCs/>
          <w:b/>
        </w:rPr>
        <w:t xml:space="preserve">Auditor</w:t>
      </w:r>
      <w:r>
        <w:t xml:space="preserve"> </w:t>
      </w:r>
      <w:r>
        <w:t xml:space="preserve">must remain vigilant, adaptable, and committed to truth. Only through rigorous adherence to transparency can the financial markets of Tehran gain the confidence necessary for sustainable growth. The reflection concludes that auditing is not merely a technical service; it is a vital civic duty that upholds the integrity of Iran’s economic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Auditor in Iran, Tehran</dc:title>
  <dc:creator/>
  <dc:language>en</dc:language>
  <cp:keywords/>
  <dcterms:created xsi:type="dcterms:W3CDTF">2026-07-29T19:14:52Z</dcterms:created>
  <dcterms:modified xsi:type="dcterms:W3CDTF">2026-07-29T19:14:52Z</dcterms:modified>
</cp:coreProperties>
</file>

<file path=docProps/custom.xml><?xml version="1.0" encoding="utf-8"?>
<Properties xmlns="http://schemas.openxmlformats.org/officeDocument/2006/custom-properties" xmlns:vt="http://schemas.openxmlformats.org/officeDocument/2006/docPropsVTypes"/>
</file>