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Belgium</w:t>
      </w:r>
      <w:r>
        <w:t xml:space="preserve"> </w:t>
      </w:r>
      <w:r>
        <w:t xml:space="preserve">Brussels</w:t>
      </w:r>
    </w:p>
    <w:bookmarkStart w:id="25" w:name="X709fba2406f56d2a53ec3892ece8676681a2c19"/>
    <w:p>
      <w:pPr>
        <w:pStyle w:val="Heading1"/>
      </w:pPr>
      <w:r>
        <w:t xml:space="preserve">A Professional Reflection: The Nuanced Role of a Banker in Belgium Brussels</w:t>
      </w:r>
    </w:p>
    <w:p>
      <w:pPr>
        <w:pStyle w:val="FirstParagraph"/>
      </w:pPr>
      <w:r>
        <w:t xml:space="preserve">The decision to pursue a career as a banker within the specific socio-economic and political context of Belgium, specifically in its capital city, Brussels, is not merely a professional choice but an intellectual and ethical commitment. This reflection paper aims to explore the multifaceted nature of being a banker in this unique hub. It seeks to dissect how the identity of a Banker evolves when situated within the heart of European Union governance. The interplay between global financial standards, local Belgian cultural nuances, and the supranational regulatory environment creates a distinct professional landscape that demands rigorous introspection and adaptive competence.</w:t>
      </w:r>
    </w:p>
    <w:bookmarkStart w:id="20" w:name="Xb1b80967b3aec58b39c6c6e1ccd99c1a31464d5"/>
    <w:p>
      <w:pPr>
        <w:pStyle w:val="Heading2"/>
      </w:pPr>
      <w:r>
        <w:t xml:space="preserve">The Unique Context: Banking in the Capital of Europe</w:t>
      </w:r>
    </w:p>
    <w:p>
      <w:pPr>
        <w:pStyle w:val="FirstParagraph"/>
      </w:pPr>
      <w:r>
        <w:t xml:space="preserve">Brussels is not simply another financial center like London or Frankfurt; it is the political heart of Europe. For a Banker operating here, the environment is characterized by a high density of international institutions, including the European Commission, the Council of the European Union, and numerous diplomatic missions. This proximity to power means that banking in Belgium Brussels is inherently tied to public policy and geopolitical stability more so than in purely commercial markets. A Banker in this region cannot afford to view finance in isolation from political developments. The reflection on one’s role must acknowledge that every transaction, loan approval, or investment strategy carries the weight of European regulatory scrutiny and public expectation.</w:t>
      </w:r>
    </w:p>
    <w:p>
      <w:pPr>
        <w:pStyle w:val="BodyText"/>
      </w:pPr>
      <w:r>
        <w:t xml:space="preserve">Furthermore, Belgium’s linguistic duality—French and Dutch-speaking regions—adds a layer of complexity to client relations and internal corporate culture. A Banker must navigate these cultural currents with sensitivity. The professional demeanor required in Brussels is a blend of formal European bureaucratic respect and the dynamic, fast-paced nature of international diplomacy. This duality shapes the identity of the Banker, who must be equally comfortable discussing complex derivatives with a quantitative analyst as they are navigating the ceremonial protocols associated with high-level institutional clients.</w:t>
      </w:r>
    </w:p>
    <w:bookmarkEnd w:id="20"/>
    <w:bookmarkStart w:id="21" w:name="Xed107a4bac19e1403c089dd56d56421a20b2c48"/>
    <w:p>
      <w:pPr>
        <w:pStyle w:val="Heading2"/>
      </w:pPr>
      <w:r>
        <w:t xml:space="preserve">The Ethical Imperative and Regulatory Landscape</w:t>
      </w:r>
    </w:p>
    <w:p>
      <w:pPr>
        <w:pStyle w:val="FirstParagraph"/>
      </w:pPr>
      <w:r>
        <w:t xml:space="preserve">The role of a Banker has undergone significant transformation in recent years, particularly post-2008 financial crisis and under the stringent oversight of European banking authorities. In Belgium Brussels, this regulatory framework is not just a set of rules to comply with but a fundamental aspect of professional integrity. Reflecting on this role requires an acknowledgment that trust is the most valuable currency in banking. Given Brussels' status as a global hub for lobbying and policy-making, the risk of regulatory arbitrage or ethical lapses can have profound reputational consequences.</w:t>
      </w:r>
    </w:p>
    <w:p>
      <w:pPr>
        <w:pStyle w:val="BodyText"/>
      </w:pPr>
      <w:r>
        <w:t xml:space="preserve">Therefore, a Banker must embody a strict adherence to compliance and ethical standards. This goes beyond avoiding legal infractions; it involves proactive engagement with anti-money laundering (AML) protocols, know-your-customer (KYC) regulations, and sustainable finance directives promoted by the EU. The reflection here is that being a Banker in this context means being a gatekeeper of financial integrity. It requires a mindset that prioritizes long-term stability over short-term gains, aligning with the broader European goals of financial transparency and consumer protection.</w:t>
      </w:r>
    </w:p>
    <w:bookmarkEnd w:id="21"/>
    <w:bookmarkStart w:id="22" w:name="X739fb40c0f07a503ae79f9e41b1e07eda1164bc"/>
    <w:p>
      <w:pPr>
        <w:pStyle w:val="Heading2"/>
      </w:pPr>
      <w:r>
        <w:t xml:space="preserve">Strategic Advisory and Client Relationship Management</w:t>
      </w:r>
    </w:p>
    <w:p>
      <w:pPr>
        <w:pStyle w:val="FirstParagraph"/>
      </w:pPr>
      <w:r>
        <w:t xml:space="preserve">Beyond compliance, the core function of a Banker remains advisory. In Belgium Brussels, this advisory role is uniquely complex. Clients often include multinational corporations seeking to optimize their European operations, sovereign wealth funds navigating EU state aid rules, or diplomatic entities requiring specialized treasury management. A Banker must therefore possess a deep understanding of cross-border tax implications, international trade laws, and political risk analysis.</w:t>
      </w:r>
    </w:p>
    <w:p>
      <w:pPr>
        <w:pStyle w:val="BodyText"/>
      </w:pPr>
      <w:r>
        <w:t xml:space="preserve">This necessitates a continuous learning mindset. The reflective practitioner recognizes that static knowledge is insufficient in Brussels. One must constantly update their understanding of European Central Bank policies, EU Green Deal financing mechanisms, and digital transformation trends in fintech. The Banker acts as a strategic partner, helping clients navigate the intricate web of European regulations while maximizing their financial objectives. This requires not only technical financial acumen but also high-level soft skills: negotiation, empathy, and cross-cultural communication.</w:t>
      </w:r>
    </w:p>
    <w:bookmarkEnd w:id="22"/>
    <w:bookmarkStart w:id="23" w:name="sustainability-and-the-future-of-banking"/>
    <w:p>
      <w:pPr>
        <w:pStyle w:val="Heading2"/>
      </w:pPr>
      <w:r>
        <w:t xml:space="preserve">Sustainability and the Future of Banking</w:t>
      </w:r>
    </w:p>
    <w:p>
      <w:pPr>
        <w:pStyle w:val="FirstParagraph"/>
      </w:pPr>
      <w:r>
        <w:t xml:space="preserve">A critical aspect of modern reflection on being a Banker is addressing the role of finance in climate change. Belgium, as a founding member of the EU, is at the forefront of sustainable finance initiatives. The European Union’s commitment to carbon neutrality by 2050 has redefined what constitutes responsible banking. A Banker in Brussels must reflect on how their institution contributes to or detracts from these environmental goals.</w:t>
      </w:r>
    </w:p>
    <w:p>
      <w:pPr>
        <w:pStyle w:val="BodyText"/>
      </w:pPr>
      <w:r>
        <w:t xml:space="preserve">This involves integrating Environmental, Social, and Governance (ESG) criteria into investment decisions and lending portfolios. It is no longer enough for a Banker to focus solely on financial returns; they must assess the sustainability impact of every engagement. This shift represents a paradigm change in the profession, moving from profit maximization to value creation that benefits both shareholders and society. In Brussels, this ethical dimension is amplified by the presence of numerous NGOs and civil society organizations that hold financial institutions accountable.</w:t>
      </w:r>
    </w:p>
    <w:bookmarkEnd w:id="23"/>
    <w:bookmarkStart w:id="24" w:name="Xa822a99a2f6158b4951eba739a14bfa4bdddd8d"/>
    <w:p>
      <w:pPr>
        <w:pStyle w:val="Heading2"/>
      </w:pPr>
      <w:r>
        <w:t xml:space="preserve">Conclusion: The Banker as a Steward of Stability</w:t>
      </w:r>
    </w:p>
    <w:p>
      <w:pPr>
        <w:pStyle w:val="FirstParagraph"/>
      </w:pPr>
      <w:r>
        <w:t xml:space="preserve">In conclusion, reflecting on the role of a Banker in Belgium Brussels reveals a profession that is deeply embedded in political, ethical, and social frameworks. It is not merely about managing assets but about stewarding capital within one of the most regulated and influential regions in the world. The Banker must be a versatile professional: part financier, part diplomat, and part ethicist.</w:t>
      </w:r>
    </w:p>
    <w:p>
      <w:pPr>
        <w:pStyle w:val="BodyText"/>
      </w:pPr>
      <w:r>
        <w:t xml:space="preserve">Living and working as a Banker in this context demands humility, continuous adaptation, and a profound sense of responsibility. It requires understanding that one’s actions have ripple effects across borders and sectors. As Europe continues to evolve through challenges such as digital integration, geopolitical shifts, and environmental crises, the Banker must remain agile yet principled. Ultimately, being a Banker in Belgium Brussels is about contributing to the stability and prosperity of a diverse continent through sound financial practice, ethical conduct, and strategic foresight.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Banker in Belgium Brussels</dc:title>
  <dc:creator/>
  <dc:language>en</dc:language>
  <cp:keywords/>
  <dcterms:created xsi:type="dcterms:W3CDTF">2026-07-30T04:29:19Z</dcterms:created>
  <dcterms:modified xsi:type="dcterms:W3CDTF">2026-07-30T04:29:19Z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