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Brazil,</w:t>
      </w:r>
      <w:r>
        <w:t xml:space="preserve"> </w:t>
      </w:r>
      <w:r>
        <w:t xml:space="preserve">Brasília</w:t>
      </w:r>
    </w:p>
    <w:bookmarkStart w:id="26" w:name="X92b788ff60830e82cd8f7da0238246baa5e20f0"/>
    <w:p>
      <w:pPr>
        <w:pStyle w:val="Heading1"/>
      </w:pPr>
      <w:r>
        <w:t xml:space="preserve">A Reflection on the Role, Responsibility, and Transformation of the Banker in Brazil Brasília</w:t>
      </w:r>
    </w:p>
    <w:p>
      <w:pPr>
        <w:pStyle w:val="FirstParagraph"/>
      </w:pPr>
      <w:r>
        <w:t xml:space="preserve">The city of</w:t>
      </w:r>
      <w:r>
        <w:t xml:space="preserve"> </w:t>
      </w:r>
      <w:r>
        <w:rPr>
          <w:bCs/>
          <w:b/>
        </w:rPr>
        <w:t xml:space="preserve">Brazil Brasília</w:t>
      </w:r>
      <w:r>
        <w:t xml:space="preserve">, with its distinct modernist architecture designed by Oscar Niemeyer and urban planning by Lúcio Costa, stands as a symbol of ambition, order, and forward-thinking governance. It is not merely the capital of a nation but the nerve center where political decisions shape economic realities. In this unique environment, the role of the</w:t>
      </w:r>
      <w:r>
        <w:t xml:space="preserve"> </w:t>
      </w:r>
      <w:r>
        <w:rPr>
          <w:bCs/>
          <w:b/>
        </w:rPr>
        <w:t xml:space="preserve">Banker</w:t>
      </w:r>
      <w:r>
        <w:t xml:space="preserve"> </w:t>
      </w:r>
      <w:r>
        <w:t xml:space="preserve">transcends traditional financial intermediation. To reflect on banking in</w:t>
      </w:r>
      <w:r>
        <w:t xml:space="preserve"> </w:t>
      </w:r>
      <w:r>
        <w:rPr>
          <w:bCs/>
          <w:b/>
        </w:rPr>
        <w:t xml:space="preserve">Brazil Brasília</w:t>
      </w:r>
      <w:r>
        <w:t xml:space="preserve"> </w:t>
      </w:r>
      <w:r>
        <w:t xml:space="preserve">is to reflect on the intersection of public policy, private capital, and social responsibility within one of Latin America’s most significant markets.</w:t>
      </w:r>
    </w:p>
    <w:bookmarkStart w:id="20" w:name="X40e9f351662d34fd12af6b654e6bdbfd47b7a8f"/>
    <w:p>
      <w:pPr>
        <w:pStyle w:val="Heading2"/>
      </w:pPr>
      <w:r>
        <w:t xml:space="preserve">The Historical Context: From Greenfield to Financial Hub</w:t>
      </w:r>
    </w:p>
    <w:p>
      <w:pPr>
        <w:pStyle w:val="FirstParagraph"/>
      </w:pPr>
      <w:r>
        <w:t xml:space="preserve">When</w:t>
      </w:r>
      <w:r>
        <w:t xml:space="preserve"> </w:t>
      </w:r>
      <w:r>
        <w:rPr>
          <w:bCs/>
          <w:b/>
        </w:rPr>
        <w:t xml:space="preserve">Brazil Brasília</w:t>
      </w:r>
      <w:r>
        <w:t xml:space="preserve"> </w:t>
      </w:r>
      <w:r>
        <w:t xml:space="preserve">was inaugurated in 1960, it was a city built from scratch on the central plateau of Brazil. The establishment of banking institutions there was not an organic market evolution but a top-down necessity required to support the federal government and its growing bureaucracy. For decades, the bankers operating in this region were primarily focused on servicing government contracts, public debt management, and the logistical needs of a new capital.</w:t>
      </w:r>
    </w:p>
    <w:p>
      <w:pPr>
        <w:pStyle w:val="BodyText"/>
      </w:pPr>
      <w:r>
        <w:t xml:space="preserve">However, as Brazil matured economically, so too did its financial sector in the</w:t>
      </w:r>
      <w:r>
        <w:t xml:space="preserve"> </w:t>
      </w:r>
      <w:r>
        <w:rPr>
          <w:bCs/>
          <w:b/>
        </w:rPr>
        <w:t xml:space="preserve">Brazil Brasília</w:t>
      </w:r>
      <w:r>
        <w:t xml:space="preserve"> </w:t>
      </w:r>
      <w:r>
        <w:t xml:space="preserve">region. The banker here became not just a custodian of funds but a key actor in the nation’s development strategy. Reflecting on this history reveals that bankers in the capital have always held a mirror to the political will of their time. During periods of high inflation and economic instability, bankers were often viewed with skepticism or hostility by the public. Conversely, during periods of stability and growth, they were seen as engines of progress. This duality defines the complex identity of</w:t>
      </w:r>
      <w:r>
        <w:t xml:space="preserve"> </w:t>
      </w:r>
      <w:r>
        <w:rPr>
          <w:bCs/>
          <w:b/>
        </w:rPr>
        <w:t xml:space="preserve">Banker</w:t>
      </w:r>
      <w:r>
        <w:t xml:space="preserve"> </w:t>
      </w:r>
      <w:r>
        <w:t xml:space="preserve">in Brazil.</w:t>
      </w:r>
    </w:p>
    <w:bookmarkEnd w:id="20"/>
    <w:bookmarkStart w:id="21" w:name="X1663da7bafee13fa08e278e9c1f794053b85353"/>
    <w:p>
      <w:pPr>
        <w:pStyle w:val="Heading2"/>
      </w:pPr>
      <w:r>
        <w:t xml:space="preserve">The Modern Banker: A Nexus of Technology and Trust</w:t>
      </w:r>
    </w:p>
    <w:p>
      <w:pPr>
        <w:pStyle w:val="FirstParagraph"/>
      </w:pPr>
      <w:r>
        <w:t xml:space="preserve">In contemporary</w:t>
      </w:r>
      <w:r>
        <w:t xml:space="preserve"> </w:t>
      </w:r>
      <w:r>
        <w:rPr>
          <w:bCs/>
          <w:b/>
        </w:rPr>
        <w:t xml:space="preserve">Brazil Brasília</w:t>
      </w:r>
      <w:r>
        <w:t xml:space="preserve">, the traditional image of the banker—clad in a suit, behind high wooden desks—is rapidly dissolving. The rise of fintechs, digital banking platforms, and open finance initiatives has forced traditional banks to reinvent themselves. For the modern</w:t>
      </w:r>
      <w:r>
        <w:t xml:space="preserve"> </w:t>
      </w:r>
      <w:r>
        <w:rPr>
          <w:bCs/>
          <w:b/>
        </w:rPr>
        <w:t xml:space="preserve">Banker</w:t>
      </w:r>
      <w:r>
        <w:t xml:space="preserve"> </w:t>
      </w:r>
      <w:r>
        <w:t xml:space="preserve">operating in this capital, technical proficiency is no longer enough; they must possess deep cultural intelligence and ethical grounding.</w:t>
      </w:r>
    </w:p>
    <w:p>
      <w:pPr>
        <w:pStyle w:val="BodyText"/>
      </w:pPr>
      <w:r>
        <w:t xml:space="preserve">The unique demographic of</w:t>
      </w:r>
      <w:r>
        <w:t xml:space="preserve"> </w:t>
      </w:r>
      <w:r>
        <w:rPr>
          <w:bCs/>
          <w:b/>
        </w:rPr>
        <w:t xml:space="preserve">Brazil Brasília</w:t>
      </w:r>
      <w:r>
        <w:t xml:space="preserve">, which includes a high concentration of civil servants, diplomats, politicians, and their families, presents specific financial needs. These clients often require sophisticated wealth management services that balance liquidity with long-term security. However, they also face the scrutiny that comes with holding public office or working in public service. Therefore, the</w:t>
      </w:r>
      <w:r>
        <w:t xml:space="preserve"> </w:t>
      </w:r>
      <w:r>
        <w:rPr>
          <w:bCs/>
          <w:b/>
        </w:rPr>
        <w:t xml:space="preserve">Banker</w:t>
      </w:r>
      <w:r>
        <w:t xml:space="preserve"> </w:t>
      </w:r>
      <w:r>
        <w:t xml:space="preserve">in this context must act not only as a financial advisor but as a guardian of compliance and ethical integrity. The reflection here is profound: banking is no longer just about profit; it is about maintaining trust in an environment where transparency is paramount.</w:t>
      </w:r>
    </w:p>
    <w:bookmarkEnd w:id="21"/>
    <w:bookmarkStart w:id="22" w:name="X64d88a2ad94e7820e03c002032cda17fec8c56f"/>
    <w:p>
      <w:pPr>
        <w:pStyle w:val="Heading2"/>
      </w:pPr>
      <w:r>
        <w:t xml:space="preserve">Social Responsibility and Inclusion in the Federal District</w:t>
      </w:r>
    </w:p>
    <w:p>
      <w:pPr>
        <w:pStyle w:val="FirstParagraph"/>
      </w:pPr>
      <w:r>
        <w:t xml:space="preserve">A critical aspect of reflecting on the</w:t>
      </w:r>
      <w:r>
        <w:t xml:space="preserve"> </w:t>
      </w:r>
      <w:r>
        <w:rPr>
          <w:bCs/>
          <w:b/>
        </w:rPr>
        <w:t xml:space="preserve">Banker</w:t>
      </w:r>
      <w:r>
        <w:t xml:space="preserve"> </w:t>
      </w:r>
      <w:r>
        <w:t xml:space="preserve">role in</w:t>
      </w:r>
      <w:r>
        <w:t xml:space="preserve"> </w:t>
      </w:r>
      <w:r>
        <w:rPr>
          <w:bCs/>
          <w:b/>
        </w:rPr>
        <w:t xml:space="preserve">Brazil Brasília</w:t>
      </w:r>
      <w:r>
        <w:t xml:space="preserve"> </w:t>
      </w:r>
      <w:r>
        <w:t xml:space="preserve">is addressing social inequality. While the Plano Piloto (the pilot plan of the capital) represents wealth and administrative power, surrounding satellite cities face significant challenges regarding access to financial services. The digital divide, while narrowing, still exists. There is a moral imperative for bankers to bridge this gap.</w:t>
      </w:r>
    </w:p>
    <w:p>
      <w:pPr>
        <w:pStyle w:val="BodyText"/>
      </w:pPr>
      <w:r>
        <w:t xml:space="preserve">In recent years, banks operating in</w:t>
      </w:r>
      <w:r>
        <w:t xml:space="preserve"> </w:t>
      </w:r>
      <w:r>
        <w:rPr>
          <w:bCs/>
          <w:b/>
        </w:rPr>
        <w:t xml:space="preserve">Brazil Brasília</w:t>
      </w:r>
      <w:r>
        <w:t xml:space="preserve"> </w:t>
      </w:r>
      <w:r>
        <w:t xml:space="preserve">have increasingly focused on financial literacy programs and inclusive lending practices for micro-entrepreneurs in the satellite cities. This shift reflects a broader understanding that the sustainability of the banking sector depends on the health of the entire local economy. A banker who only serves elite clients contributes to economic disparity; a banker who invests in community development contributes to social stability. Thus, the modern</w:t>
      </w:r>
      <w:r>
        <w:t xml:space="preserve"> </w:t>
      </w:r>
      <w:r>
        <w:rPr>
          <w:bCs/>
          <w:b/>
        </w:rPr>
        <w:t xml:space="preserve">Banker</w:t>
      </w:r>
      <w:r>
        <w:t xml:space="preserve"> </w:t>
      </w:r>
      <w:r>
        <w:t xml:space="preserve">must be an agent of social change, utilizing financial tools to uplift communities beyond the immediate reach of government palaces.</w:t>
      </w:r>
    </w:p>
    <w:bookmarkEnd w:id="22"/>
    <w:bookmarkStart w:id="23" w:name="X0b5b40590f28eb774498ad4c9785c29e4662dfd"/>
    <w:p>
      <w:pPr>
        <w:pStyle w:val="Heading2"/>
      </w:pPr>
      <w:r>
        <w:t xml:space="preserve">The Ethical Imperative: Navigating Political Influence</w:t>
      </w:r>
    </w:p>
    <w:p>
      <w:pPr>
        <w:pStyle w:val="FirstParagraph"/>
      </w:pPr>
      <w:r>
        <w:t xml:space="preserve">No reflection on banking in a national capital would be complete without addressing the proximity to power.</w:t>
      </w:r>
      <w:r>
        <w:t xml:space="preserve"> </w:t>
      </w:r>
      <w:r>
        <w:rPr>
          <w:bCs/>
          <w:b/>
        </w:rPr>
        <w:t xml:space="preserve">Brazil Brasília</w:t>
      </w:r>
      <w:r>
        <w:t xml:space="preserve"> </w:t>
      </w:r>
      <w:r>
        <w:t xml:space="preserve">is synonymous with political maneuvering, lobbying, and policy-making. For bankers, this proximity offers lucrative opportunities but also poses significant ethical risks. The potential for conflicts of interest between private profit and public good is ever-present.</w:t>
      </w:r>
    </w:p>
    <w:p>
      <w:pPr>
        <w:pStyle w:val="BodyText"/>
      </w:pPr>
      <w:r>
        <w:t xml:space="preserve">The role of the</w:t>
      </w:r>
      <w:r>
        <w:t xml:space="preserve"> </w:t>
      </w:r>
      <w:r>
        <w:rPr>
          <w:bCs/>
          <w:b/>
        </w:rPr>
        <w:t xml:space="preserve">Banker</w:t>
      </w:r>
      <w:r>
        <w:t xml:space="preserve"> </w:t>
      </w:r>
      <w:r>
        <w:t xml:space="preserve">here requires a steadfast commitment to ethical standards that withstand political pressure. It involves navigating complex regulatory environments while ensuring that credit allocation is based on merit and risk assessment rather than political influence. This aspect of reflection highlights the fragility of financial systems when integrity is compromised. In</w:t>
      </w:r>
      <w:r>
        <w:t xml:space="preserve"> </w:t>
      </w:r>
      <w:r>
        <w:rPr>
          <w:bCs/>
          <w:b/>
        </w:rPr>
        <w:t xml:space="preserve">Brazil Brasília</w:t>
      </w:r>
      <w:r>
        <w:t xml:space="preserve">, where every transaction can have national implications, the banker’s discretion carries a weight far heavier than in other regions.</w:t>
      </w:r>
    </w:p>
    <w:bookmarkEnd w:id="23"/>
    <w:bookmarkStart w:id="24" w:name="Xd42e2f4a742c12b01a2e076f8da8471b9fbbc1d"/>
    <w:p>
      <w:pPr>
        <w:pStyle w:val="Heading2"/>
      </w:pPr>
      <w:r>
        <w:t xml:space="preserve">Looking Forward: Sustainability and Future Challenges</w:t>
      </w:r>
    </w:p>
    <w:p>
      <w:pPr>
        <w:pStyle w:val="FirstParagraph"/>
      </w:pPr>
      <w:r>
        <w:t xml:space="preserve">As we look toward the future, the definition of value in banking is expanding. Environmental, Social, and Governance (ESG) criteria are becoming central to investment decisions. For banks in</w:t>
      </w:r>
      <w:r>
        <w:t xml:space="preserve"> </w:t>
      </w:r>
      <w:r>
        <w:rPr>
          <w:bCs/>
          <w:b/>
        </w:rPr>
        <w:t xml:space="preserve">Brazil Brasília</w:t>
      </w:r>
      <w:r>
        <w:t xml:space="preserve">, this means directing capital toward sustainable urban development projects that respect the delicate ecological balance of Brazil’s Cerrado biome.</w:t>
      </w:r>
    </w:p>
    <w:p>
      <w:pPr>
        <w:pStyle w:val="BodyText"/>
      </w:pPr>
      <w:r>
        <w:t xml:space="preserve">The banker of tomorrow in this region must be a strategist who understands not just interest rates, but climate change impacts, social equity metrics, and technological disruption. The reflection on the past fifty years suggests a trajectory from mere service provision to holistic value creation. The</w:t>
      </w:r>
      <w:r>
        <w:t xml:space="preserve"> </w:t>
      </w:r>
      <w:r>
        <w:rPr>
          <w:bCs/>
          <w:b/>
        </w:rPr>
        <w:t xml:space="preserve">Banker</w:t>
      </w:r>
      <w:r>
        <w:t xml:space="preserve"> </w:t>
      </w:r>
      <w:r>
        <w:t xml:space="preserve">is evolving into a partner in sustainable development for</w:t>
      </w:r>
      <w:r>
        <w:t xml:space="preserve"> </w:t>
      </w:r>
      <w:r>
        <w:rPr>
          <w:bCs/>
          <w:b/>
        </w:rPr>
        <w:t xml:space="preserve">Brazil Brasília</w:t>
      </w:r>
      <w:r>
        <w:t xml:space="preserve">, ensuring that the city remains not only an administrative center but a model of responsible economic governance.</w:t>
      </w:r>
    </w:p>
    <w:bookmarkEnd w:id="24"/>
    <w:bookmarkStart w:id="25" w:name="conclusion"/>
    <w:p>
      <w:pPr>
        <w:pStyle w:val="Heading2"/>
      </w:pPr>
      <w:r>
        <w:t xml:space="preserve">Conclusion</w:t>
      </w:r>
    </w:p>
    <w:p>
      <w:pPr>
        <w:pStyle w:val="FirstParagraph"/>
      </w:pPr>
      <w:r>
        <w:t xml:space="preserve">In conclusion, reflecting on the role of the</w:t>
      </w:r>
      <w:r>
        <w:t xml:space="preserve"> </w:t>
      </w:r>
      <w:r>
        <w:rPr>
          <w:bCs/>
          <w:b/>
        </w:rPr>
        <w:t xml:space="preserve">Banker</w:t>
      </w:r>
      <w:r>
        <w:t xml:space="preserve"> </w:t>
      </w:r>
      <w:r>
        <w:t xml:space="preserve">in</w:t>
      </w:r>
      <w:r>
        <w:t xml:space="preserve"> </w:t>
      </w:r>
      <w:r>
        <w:rPr>
          <w:bCs/>
          <w:b/>
        </w:rPr>
        <w:t xml:space="preserve">Brazil Brasília</w:t>
      </w:r>
      <w:r>
        <w:t xml:space="preserve"> </w:t>
      </w:r>
      <w:r>
        <w:t xml:space="preserve">reveals a profession that is deeply intertwined with the nation’s political and social fabric. From its origins as a support system for a new capital to its current status as a hub of financial innovation and ethical challenge, banking has evolved significantly. The banker today must balance profit with purpose, technology with trust, and private gain with public responsibility. As</w:t>
      </w:r>
      <w:r>
        <w:t xml:space="preserve"> </w:t>
      </w:r>
      <w:r>
        <w:rPr>
          <w:bCs/>
          <w:b/>
        </w:rPr>
        <w:t xml:space="preserve">Brazil Brasília</w:t>
      </w:r>
      <w:r>
        <w:t xml:space="preserve"> </w:t>
      </w:r>
      <w:r>
        <w:t xml:space="preserve">continues to grow and transform, the banker will remain a pivotal figure in shaping its economic destiny. It is a role that demands not only financial acumen but also profound ethical reflection and a commitment to the broader good of Brazilian society.</w:t>
      </w:r>
    </w:p>
    <w:p>
      <w:pPr>
        <w:pStyle w:val="BodyText"/>
      </w:pPr>
      <w:r>
        <w:rPr>
          <w:iCs/>
          <w:i/>
        </w:rPr>
        <w:t xml:space="preserve">Document prepared for academic and professional review regarding Banking Practices in Federal District Brazil.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Role of the Banker in Brazil, Brasília</dc:title>
  <dc:creator/>
  <cp:keywords/>
  <dcterms:created xsi:type="dcterms:W3CDTF">2026-07-30T03:08:38Z</dcterms:created>
  <dcterms:modified xsi:type="dcterms:W3CDTF">2026-07-30T03:08:38Z</dcterms:modified>
</cp:coreProperties>
</file>

<file path=docProps/custom.xml><?xml version="1.0" encoding="utf-8"?>
<Properties xmlns="http://schemas.openxmlformats.org/officeDocument/2006/custom-properties" xmlns:vt="http://schemas.openxmlformats.org/officeDocument/2006/docPropsVTypes"/>
</file>