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9576fe18ae2c6ea478d3fb4f8c5c7a2f322783f"/>
    <w:p>
      <w:pPr>
        <w:pStyle w:val="Heading1"/>
      </w:pPr>
      <w:r>
        <w:t xml:space="preserve">A Reflection on the Role of a Banker in Canada Montreal</w:t>
      </w:r>
    </w:p>
    <w:p>
      <w:pPr>
        <w:pStyle w:val="FirstParagraph"/>
      </w:pPr>
      <w:r>
        <w:t xml:space="preserve">The financial landscape is a complex web of transactions, regulations, and human interactions. Within this intricate system, the figure of the banker stands as both a pillar of stability and an agent of change. Nowhere is this duality more pronounced than in Canada Montreal, a city that serves not only as the economic heart of Quebec but also as one of North America’s most vibrant financial centers. Reflecting on the role of a banker within this specific geographic and cultural context offers profound insights into the intersection of global finance, local community needs, and personal professional ethics.</w:t>
      </w:r>
    </w:p>
    <w:p>
      <w:pPr>
        <w:pStyle w:val="BodyText"/>
      </w:pPr>
      <w:r>
        <w:t xml:space="preserve">To understand what it means to be a banker in Canada Montreal, one must first appreciate the unique environment in which they operate. Montreal is often referred to as "Wall Street North," hosting the headquarters of major Canadian banks such as Royal Bank of Canada (RBC), Scotiabank, and National Bank of Canada. This concentration of financial power creates a competitive yet collaborative atmosphere. For an aspiring or current banker, working in this hub means being at the forefront of innovation while simultaneously grappling with the weighty responsibility that comes with managing public trust. The term "Banker" here is not merely a job title; it represents a stewardship over resources that drive both individual dreams and corporate ambitions.</w:t>
      </w:r>
    </w:p>
    <w:p>
      <w:pPr>
        <w:pStyle w:val="BodyText"/>
      </w:pPr>
      <w:r>
        <w:t xml:space="preserve">One of the most significant aspects of reflecting on this profession in Montreal is navigating its bilingual nature. Canada’s official languages are English and French, and Montreal is predominantly francophone. For a banker to succeed here, language proficiency is not just a skill but a necessity for effective communication with clients from all walks of life. It requires more than just translating words; it involves understanding cultural nuances, business etiquette differences between Anglophone and Francophone communities, and the specific financial concerns that might arise within each group. This linguistic adaptability fosters inclusivity and ensures that financial services are accessible to everyone in the community.</w:t>
      </w:r>
    </w:p>
    <w:p>
      <w:pPr>
        <w:pStyle w:val="BodyText"/>
      </w:pPr>
      <w:r>
        <w:t xml:space="preserve">Furthermore, the economic landscape of Canada Montreal is diverse. It is a hub for aerospace, gaming technology, artificial intelligence research as well as traditional industries like manufacturing and logistics. A banker working in this region must possess a versatile skill set capable of advising startups in emerging tech sectors just as adeptly as they would guide established multinational corporations. This diversity demands continuous learning and adaptability from the professional. It challenges the traditional stereotype of a banker who deals solely with routine transactions, highlighting instead their role as strategic advisors who help fuel economic growth through tailored financial solutions.</w:t>
      </w:r>
    </w:p>
    <w:p>
      <w:pPr>
        <w:pStyle w:val="BodyText"/>
      </w:pPr>
      <w:r>
        <w:t xml:space="preserve">Reflections on being a banker also inevitably lead to considerations regarding ethical responsibilities and social impact. In recent years, there has been an increased emphasis on Environmental Social and Governance (ESG) criteria within the banking sector. Clients in Canada Montreal are becoming increasingly conscious of where their money is invested. They want assurance that their savings do not support environmentally harmful practices or unethical business conduct. As such, modern bankers must integrate these values into their decision-making processes, advocating for sustainable financing options and responsible investment strategies.</w:t>
      </w:r>
    </w:p>
    <w:p>
      <w:pPr>
        <w:pStyle w:val="BodyText"/>
      </w:pPr>
      <w:r>
        <w:t xml:space="preserve">Moreover, the pandemic era has accelerated digital transformation across all sectors including banking. In Canada Montreal banks have had to rapidly adapt to provide seamless online services while maintaining strong personal connections with clients. This shift requires bankers to be tech-savvy yet empathetic when guiding customers through new digital tools. It highlights a crucial aspect of modern banking: balancing efficiency with humanity even as technology advances.</w:t>
      </w:r>
    </w:p>
    <w:p>
      <w:pPr>
        <w:pStyle w:val="BodyText"/>
      </w:pPr>
      <w:r>
        <w:t xml:space="preserve">Additionally, the demographic shifts within Canada Montreal present both challenges and opportunities for bankers. The city has experienced significant immigration which brings diverse cultural backgrounds along with varied financial needs such as remittances currency exchange services or assistance in establishing credit histories. Bankers must be culturally competent to serve these populations effectively ensuring that no one is left behind due lack of understanding or access.</w:t>
      </w:r>
    </w:p>
    <w:p>
      <w:pPr>
        <w:pStyle w:val="BodyText"/>
      </w:pPr>
      <w:r>
        <w:t xml:space="preserve">In conclusion reflecting on what it entails to work as a banker in Canada Montreal reveals a multifaceted profession filled with dynamic challenges and rewarding opportunities. From navigating bilingual environments adapting to technological advancements integrating ethical considerations into daily operations serving diverse communities this role demands excellence integrity empathy and adaptability. It is not simply about managing assets but empowering individuals businesses societies through financial empowerment knowing that every transaction carries implications beyond mere numbers—it reflects our shared values aspirations hopes for a prosperous future built upon trust cooperation understanding across cultural boundaries within one of Canada’s most influential cities.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Banker in Canada Montreal</dc:title>
  <dc:creator/>
  <dc:language>en</dc:language>
  <cp:keywords/>
  <dcterms:created xsi:type="dcterms:W3CDTF">2026-07-30T05:28:18Z</dcterms:created>
  <dcterms:modified xsi:type="dcterms:W3CDTF">2026-07-30T05:28:18Z</dcterms:modified>
</cp:coreProperties>
</file>

<file path=docProps/custom.xml><?xml version="1.0" encoding="utf-8"?>
<Properties xmlns="http://schemas.openxmlformats.org/officeDocument/2006/custom-properties" xmlns:vt="http://schemas.openxmlformats.org/officeDocument/2006/docPropsVTypes"/>
</file>