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Chile</w:t>
      </w:r>
      <w:r>
        <w:t xml:space="preserve"> </w:t>
      </w:r>
      <w:r>
        <w:t xml:space="preserve">Santiago</w:t>
      </w:r>
    </w:p>
    <w:bookmarkStart w:id="26" w:name="X83a9f1f7a30cf3fd46bf8677e2f4d31e70d99e8"/>
    <w:p>
      <w:pPr>
        <w:pStyle w:val="Heading1"/>
      </w:pPr>
      <w:r>
        <w:t xml:space="preserve">The Evolution of the Banker in Chile Santiago</w:t>
      </w:r>
    </w:p>
    <w:bookmarkStart w:id="20" w:name="Xa422ae94bd3eea470c307d12fe6fe44e1027e79"/>
    <w:p>
      <w:pPr>
        <w:pStyle w:val="Heading2"/>
      </w:pPr>
      <w:r>
        <w:t xml:space="preserve">An Introduction to Financial Transformation</w:t>
      </w:r>
    </w:p>
    <w:p>
      <w:pPr>
        <w:pStyle w:val="FirstParagraph"/>
      </w:pPr>
      <w:r>
        <w:t xml:space="preserve">The role of a</w:t>
      </w:r>
      <w:r>
        <w:t xml:space="preserve"> </w:t>
      </w:r>
      <w:r>
        <w:rPr>
          <w:iCs/>
          <w:i/>
          <w:bCs/>
          <w:b/>
        </w:rPr>
        <w:t xml:space="preserve">Banker</w:t>
      </w:r>
      <w:r>
        <w:t xml:space="preserve">, traditionally viewed as the guardian of vaults and calculator of interest rates, has undergone a radical metamorphosis in recent decades. Nowhere is this transformation more palpable than in the bustling financial district of</w:t>
      </w:r>
      <w:r>
        <w:t xml:space="preserve"> </w:t>
      </w:r>
      <w:r>
        <w:rPr>
          <w:iCs/>
          <w:i/>
          <w:bCs/>
          <w:b/>
        </w:rPr>
        <w:t xml:space="preserve">Chile Santiago</w:t>
      </w:r>
      <w:r>
        <w:t xml:space="preserve">. As I reflect upon the current landscape, it becomes evident that being a modern banker in this capital city is no longer just about managing assets; it is about navigating a complex web of digital innovation, socio-economic disparity, and environmental responsibility. Chile's financial sector has become one of the most sophisticated in Latin America, yet it stands at a crossroads where tradition must yield to the relentless pace of technological advancement and ethical expectation.</w:t>
      </w:r>
    </w:p>
    <w:bookmarkEnd w:id="20"/>
    <w:bookmarkStart w:id="21" w:name="X8e99aa53d997b6f4bcc8ca1c212c93c168b41a6"/>
    <w:p>
      <w:pPr>
        <w:pStyle w:val="Heading2"/>
      </w:pPr>
      <w:r>
        <w:t xml:space="preserve">The Digital Revolution in Financial Services</w:t>
      </w:r>
    </w:p>
    <w:p>
      <w:pPr>
        <w:pStyle w:val="FirstParagraph"/>
      </w:pPr>
      <w:r>
        <w:t xml:space="preserve">To understand the contemporary</w:t>
      </w:r>
      <w:r>
        <w:t xml:space="preserve"> </w:t>
      </w:r>
      <w:r>
        <w:rPr>
          <w:iCs/>
          <w:i/>
          <w:bCs/>
          <w:b/>
        </w:rPr>
        <w:t xml:space="preserve">Banker</w:t>
      </w:r>
      <w:r>
        <w:t xml:space="preserve">, one must first acknowledge the digital infrastructure that defines modern banking in Santiago. The capital city has emerged as a fintech hub, attracting global investors and local innovators alike. For the traditional banker, this shift presents both an opportunity and a significant challenge. The days of face-to-face interactions being the sole method of conducting business are rapidly fading. Instead, we see a surge in mobile banking applications, blockchain integration for secure transactions, and artificial intelligence-driven customer service bots serving clients from Providencia to Las Condes at any hour of the day or night.</w:t>
      </w:r>
      <w:r>
        <w:t xml:space="preserve"> </w:t>
      </w:r>
      <w:r>
        <w:t xml:space="preserve">Reflecting on this shift, I realize that the skill set required for a</w:t>
      </w:r>
      <w:r>
        <w:t xml:space="preserve"> </w:t>
      </w:r>
      <w:r>
        <w:rPr>
          <w:iCs/>
          <w:i/>
          <w:bCs/>
          <w:b/>
        </w:rPr>
        <w:t xml:space="preserve">Banker</w:t>
      </w:r>
      <w:r>
        <w:t xml:space="preserve"> </w:t>
      </w:r>
      <w:r>
        <w:t xml:space="preserve">has expanded beyond quantitative analysis. Today’s financial professionals must be digitally literate, capable of explaining complex algorithms to clients who may lack technical expertise but require clear guidance on how their money is being managed in an increasingly virtual world. In</w:t>
      </w:r>
      <w:r>
        <w:t xml:space="preserve"> </w:t>
      </w:r>
      <w:r>
        <w:rPr>
          <w:iCs/>
          <w:i/>
          <w:bCs/>
          <w:b/>
        </w:rPr>
        <w:t xml:space="preserve">Chile Santiago</w:t>
      </w:r>
      <w:r>
        <w:t xml:space="preserve">, where internet penetration is high and smartphone usage is ubiquitous, the expectation for instant, seamless digital service has raised the bar significantly. A</w:t>
      </w:r>
      <w:r>
        <w:t xml:space="preserve"> </w:t>
      </w:r>
      <w:r>
        <w:rPr>
          <w:iCs/>
          <w:i/>
          <w:bCs/>
          <w:b/>
        </w:rPr>
        <w:t xml:space="preserve">Banker</w:t>
      </w:r>
      <w:r>
        <w:t xml:space="preserve"> </w:t>
      </w:r>
      <w:r>
        <w:t xml:space="preserve">who fails to embrace these tools risks obsolescence, while one who leverages them can offer personalized financial advice that transcends geographical boundaries within the metropolitan area.</w:t>
      </w:r>
    </w:p>
    <w:bookmarkEnd w:id="21"/>
    <w:bookmarkStart w:id="22" w:name="social-inclusion-and-economic-disparity"/>
    <w:p>
      <w:pPr>
        <w:pStyle w:val="Heading2"/>
      </w:pPr>
      <w:r>
        <w:t xml:space="preserve">Social Inclusion and Economic Disparity</w:t>
      </w:r>
    </w:p>
    <w:p>
      <w:pPr>
        <w:pStyle w:val="FirstParagraph"/>
      </w:pPr>
      <w:r>
        <w:t xml:space="preserve">However, technology is only one facet of this reflection. The most profound challenge facing the</w:t>
      </w:r>
      <w:r>
        <w:t xml:space="preserve"> </w:t>
      </w:r>
      <w:r>
        <w:rPr>
          <w:iCs/>
          <w:i/>
          <w:bCs/>
          <w:b/>
        </w:rPr>
        <w:t xml:space="preserve">Banker</w:t>
      </w:r>
      <w:r>
        <w:t xml:space="preserve"> </w:t>
      </w:r>
      <w:r>
        <w:t xml:space="preserve">in</w:t>
      </w:r>
      <w:r>
        <w:t xml:space="preserve"> </w:t>
      </w:r>
      <w:r>
        <w:rPr>
          <w:iCs/>
          <w:i/>
          <w:bCs/>
          <w:b/>
        </w:rPr>
        <w:t xml:space="preserve">Chile Santiago</w:t>
      </w:r>
      <w:r>
        <w:t xml:space="preserve"> </w:t>
      </w:r>
      <w:r>
        <w:t xml:space="preserve">today is perhaps the issue of financial inclusion. Despite its status as a regional economic leader, Chile continues to grapple with significant income inequality. There exists a stark contrast between the high-rise banking towers in downtown Santiago and the sprawling *poblaciones* (housing projects) on the city's periphery. For many residents outside these affluent zones, accessing formal banking services remains difficult or prohibitively expensive due to stringent requirements and lack of credit history.</w:t>
      </w:r>
      <w:r>
        <w:t xml:space="preserve"> </w:t>
      </w:r>
      <w:r>
        <w:t xml:space="preserve">Herein lies a critical ethical dimension for the modern</w:t>
      </w:r>
      <w:r>
        <w:t xml:space="preserve"> </w:t>
      </w:r>
      <w:r>
        <w:rPr>
          <w:iCs/>
          <w:i/>
          <w:bCs/>
          <w:b/>
        </w:rPr>
        <w:t xml:space="preserve">Banker</w:t>
      </w:r>
      <w:r>
        <w:t xml:space="preserve">. It is not enough to maximize profits for shareholders; there is a growing mandate to bridge the financial gap. Banks in Santiago are beginning to experiment with micro-lending, alternative credit scoring models based on utility payments, and low-cost account structures designed specifically for unbanked populations. Reflecting on this aspect, I believe that the true measure of success for a</w:t>
      </w:r>
      <w:r>
        <w:t xml:space="preserve"> </w:t>
      </w:r>
      <w:r>
        <w:rPr>
          <w:iCs/>
          <w:i/>
          <w:bCs/>
          <w:b/>
        </w:rPr>
        <w:t xml:space="preserve">Banker</w:t>
      </w:r>
      <w:r>
        <w:t xml:space="preserve"> </w:t>
      </w:r>
      <w:r>
        <w:t xml:space="preserve">should not solely be defined by the volume of assets under management but by their impact on social mobility. By creating inclusive products tailored to the needs of lower-income sectors in</w:t>
      </w:r>
      <w:r>
        <w:t xml:space="preserve"> </w:t>
      </w:r>
      <w:r>
        <w:rPr>
          <w:iCs/>
          <w:i/>
          <w:bCs/>
          <w:b/>
        </w:rPr>
        <w:t xml:space="preserve">Chile Santiago</w:t>
      </w:r>
      <w:r>
        <w:t xml:space="preserve">, bankers can play a pivotal role in fostering a more equitable society. This shift requires empathy and cultural understanding, qualities that no algorithm can replicate.</w:t>
      </w:r>
    </w:p>
    <w:bookmarkEnd w:id="22"/>
    <w:bookmarkStart w:id="23" w:name="X2a5f80c938f964486bf984e5117472baab4576e"/>
    <w:p>
      <w:pPr>
        <w:pStyle w:val="Heading2"/>
      </w:pPr>
      <w:r>
        <w:t xml:space="preserve">Environmental Responsibility and Sustainable Finance</w:t>
      </w:r>
    </w:p>
    <w:p>
      <w:pPr>
        <w:pStyle w:val="FirstParagraph"/>
      </w:pPr>
      <w:r>
        <w:t xml:space="preserve">Another crucial pillar of contemporary reflection is the environmental impact of banking activities. As climate change accelerates, the global financial community is under increasing pressure to align investment strategies with sustainability goals. In</w:t>
      </w:r>
      <w:r>
        <w:t xml:space="preserve"> </w:t>
      </w:r>
      <w:r>
        <w:rPr>
          <w:iCs/>
          <w:i/>
          <w:bCs/>
          <w:b/>
        </w:rPr>
        <w:t xml:space="preserve">Chile Santiago</w:t>
      </w:r>
      <w:r>
        <w:t xml:space="preserve">, this trend is particularly relevant given Chile’s heavy reliance on mining and energy production, sectors that are vital to its economy but also major contributors to carbon emissions. The modern</w:t>
      </w:r>
      <w:r>
        <w:t xml:space="preserve"> </w:t>
      </w:r>
      <w:r>
        <w:rPr>
          <w:iCs/>
          <w:i/>
          <w:bCs/>
          <w:b/>
        </w:rPr>
        <w:t xml:space="preserve">Banker</w:t>
      </w:r>
      <w:r>
        <w:t xml:space="preserve"> </w:t>
      </w:r>
      <w:r>
        <w:t xml:space="preserve">must now act as a steward of sustainable development, guiding capital towards green projects such as renewable energy initiatives in the Atacama Desert or eco-friendly construction projects within the metropolitan area.</w:t>
      </w:r>
      <w:r>
        <w:t xml:space="preserve"> </w:t>
      </w:r>
      <w:r>
        <w:t xml:space="preserve">I have observed a growing demand from clients—both individual and corporate—for transparency regarding the environmental footprint of their investments. Consequently,</w:t>
      </w:r>
      <w:r>
        <w:t xml:space="preserve"> </w:t>
      </w:r>
      <w:r>
        <w:rPr>
          <w:iCs/>
          <w:i/>
          <w:bCs/>
          <w:b/>
        </w:rPr>
        <w:t xml:space="preserve">Banker</w:t>
      </w:r>
      <w:r>
        <w:t xml:space="preserve"> </w:t>
      </w:r>
      <w:r>
        <w:t xml:space="preserve">roles now often include advising on Environmental, Social, and Governance (ESG) criteria. This requires a deep understanding not only of financial markets but also of regulatory frameworks related to climate risk and sustainability reporting in Chile. Failure to integrate these considerations could expose institutions to long-term reputational damage and financial loss. Therefore, the contemporary</w:t>
      </w:r>
      <w:r>
        <w:t xml:space="preserve"> </w:t>
      </w:r>
      <w:r>
        <w:rPr>
          <w:iCs/>
          <w:i/>
          <w:bCs/>
          <w:b/>
        </w:rPr>
        <w:t xml:space="preserve">Banker</w:t>
      </w:r>
      <w:r>
        <w:t xml:space="preserve"> </w:t>
      </w:r>
      <w:r>
        <w:t xml:space="preserve">must be equally comfortable discussing carbon credits as they do interest rates.</w:t>
      </w:r>
    </w:p>
    <w:bookmarkEnd w:id="23"/>
    <w:bookmarkStart w:id="24" w:name="X8d220c1660c91e6ccd05f8a3b16721f9fceb38a"/>
    <w:p>
      <w:pPr>
        <w:pStyle w:val="Heading2"/>
      </w:pPr>
      <w:r>
        <w:t xml:space="preserve">The Human Element: Trust and Advisory Services</w:t>
      </w:r>
    </w:p>
    <w:p>
      <w:pPr>
        <w:pStyle w:val="FirstParagraph"/>
      </w:pPr>
      <w:r>
        <w:t xml:space="preserve">Despite the overwhelming push towards automation, there remains an irreplaceable human element in banking. Trust is the currency of finance, and building trust often requires a personal connection that screens cannot provide. In</w:t>
      </w:r>
      <w:r>
        <w:t xml:space="preserve"> </w:t>
      </w:r>
      <w:r>
        <w:rPr>
          <w:iCs/>
          <w:i/>
          <w:bCs/>
          <w:b/>
        </w:rPr>
        <w:t xml:space="preserve">Chile Santiago</w:t>
      </w:r>
      <w:r>
        <w:t xml:space="preserve">, where family values and community ties remain strong, clients often prefer dealing with bankers they know personally or who demonstrate a genuine understanding of their specific life circumstances. Whether it is helping a young entrepreneur in Santiago navigate the complexities of securing startup capital or advising a retired couple on preserving their pension savings against inflation, the advisory role remains central to the profession.</w:t>
      </w:r>
      <w:r>
        <w:t xml:space="preserve"> </w:t>
      </w:r>
      <w:r>
        <w:t xml:space="preserve">The reflection process leads me to conclude that while technology enhances efficiency, it cannot replace judgment and empathy. The ideal</w:t>
      </w:r>
      <w:r>
        <w:t xml:space="preserve"> </w:t>
      </w:r>
      <w:r>
        <w:rPr>
          <w:iCs/>
          <w:i/>
          <w:bCs/>
          <w:b/>
        </w:rPr>
        <w:t xml:space="preserve">Banker</w:t>
      </w:r>
      <w:r>
        <w:t xml:space="preserve"> </w:t>
      </w:r>
      <w:r>
        <w:t xml:space="preserve">in today’s environment is a hybrid professional: technologically adept enough to utilize cutting-edge tools yet deeply rooted in humanistic values capable of providing compassionate, tailored advice. They must be adaptable thinkers who can pivot strategies based on real-time data while maintaining the integrity and trust that form the bedrock of banking relationships.</w:t>
      </w:r>
    </w:p>
    <w:bookmarkEnd w:id="24"/>
    <w:bookmarkStart w:id="25" w:name="conclusion"/>
    <w:p>
      <w:pPr>
        <w:pStyle w:val="Heading2"/>
      </w:pPr>
      <w:r>
        <w:t xml:space="preserve">Conclusion</w:t>
      </w:r>
    </w:p>
    <w:p>
      <w:pPr>
        <w:pStyle w:val="FirstParagraph"/>
      </w:pPr>
      <w:r>
        <w:t xml:space="preserve">In summary, the landscape for a</w:t>
      </w:r>
      <w:r>
        <w:t xml:space="preserve"> </w:t>
      </w:r>
      <w:r>
        <w:rPr>
          <w:iCs/>
          <w:i/>
          <w:bCs/>
          <w:b/>
        </w:rPr>
        <w:t xml:space="preserve">Banker</w:t>
      </w:r>
      <w:r>
        <w:t xml:space="preserve"> </w:t>
      </w:r>
      <w:r>
        <w:t xml:space="preserve">in</w:t>
      </w:r>
      <w:r>
        <w:t xml:space="preserve"> </w:t>
      </w:r>
      <w:r>
        <w:rPr>
          <w:iCs/>
          <w:i/>
          <w:bCs/>
          <w:b/>
        </w:rPr>
        <w:t xml:space="preserve">Chile Santiago</w:t>
      </w:r>
      <w:r>
        <w:t xml:space="preserve"> </w:t>
      </w:r>
      <w:r>
        <w:t xml:space="preserve">is dynamic, demanding, and filled with both challenges and opportunities. The role has evolved from a narrow focus on transactional efficiency to a broader mandate encompassing digital innovation, social inclusion, environmental stewardship, and ethical advisory services. As we look to the future of</w:t>
      </w:r>
      <w:r>
        <w:t xml:space="preserve"> </w:t>
      </w:r>
      <w:r>
        <w:rPr>
          <w:iCs/>
          <w:i/>
          <w:bCs/>
          <w:b/>
        </w:rPr>
        <w:t xml:space="preserve">Chile Santiago</w:t>
      </w:r>
      <w:r>
        <w:t xml:space="preserve">, it is clear that the bankers who thrive will be those who embrace change without losing sight of their fundamental purpose: serving people responsibly. This reflection serves as a reminder that behind every transaction lies a human story, and in the heart of Santiago, it is our duty to ensure those stories are handled with care, expertise, and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Banker in Chile Santiago</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