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Banker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Beijing</w:t>
      </w:r>
    </w:p>
    <w:bookmarkStart w:id="26" w:name="X9bb2b752768243ae6788bd622d905d8a901ab2b"/>
    <w:p>
      <w:pPr>
        <w:pStyle w:val="Heading1"/>
      </w:pPr>
      <w:r>
        <w:t xml:space="preserve">The Banker in the Context of China Beijing</w:t>
      </w:r>
    </w:p>
    <w:p>
      <w:pPr>
        <w:pStyle w:val="FirstParagraph"/>
      </w:pPr>
      <w:r>
        <w:t xml:space="preserve">In the grand tapestry of global finance, few places command as much attention, respect, and scrutiny as China Beijing. This metropolis is not merely a geographic location; it is the pulsating heart of economic decision-making in one of the world’s most dynamic economies. Within this complex ecosystem resides a specific archetype: The Banker. To reflect upon</w:t>
      </w:r>
      <w:r>
        <w:t xml:space="preserve"> </w:t>
      </w:r>
      <w:r>
        <w:rPr>
          <w:bCs/>
          <w:b/>
        </w:rPr>
        <w:t xml:space="preserve">The Banker</w:t>
      </w:r>
      <w:r>
        <w:t xml:space="preserve"> </w:t>
      </w:r>
      <w:r>
        <w:t xml:space="preserve">within</w:t>
      </w:r>
      <w:r>
        <w:t xml:space="preserve"> </w:t>
      </w:r>
      <w:r>
        <w:rPr>
          <w:bCs/>
          <w:b/>
        </w:rPr>
        <w:t xml:space="preserve">China Beijing</w:t>
      </w:r>
      <w:r>
        <w:t xml:space="preserve"> </w:t>
      </w:r>
      <w:r>
        <w:t xml:space="preserve">requires us to look beyond simple balance sheets and interest rates. It demands an exploration of cultural nuance, regulatory pressure, technological disruption, and the profound human element that drives financial services in a city that is simultaneously ancient and hyper-modern. This reflection paper seeks to dissect the role of</w:t>
      </w:r>
      <w:r>
        <w:t xml:space="preserve"> </w:t>
      </w:r>
      <w:r>
        <w:rPr>
          <w:bCs/>
          <w:b/>
        </w:rPr>
        <w:t xml:space="preserve">The Banker</w:t>
      </w:r>
      <w:r>
        <w:t xml:space="preserve"> </w:t>
      </w:r>
      <w:r>
        <w:t xml:space="preserve">against the backdrop of</w:t>
      </w:r>
      <w:r>
        <w:t xml:space="preserve"> </w:t>
      </w:r>
      <w:r>
        <w:rPr>
          <w:bCs/>
          <w:b/>
        </w:rPr>
        <w:t xml:space="preserve">China Beijing</w:t>
      </w:r>
      <w:r>
        <w:t xml:space="preserve">, analyzing how these three elements converge to shape a unique professional identity.</w:t>
      </w:r>
    </w:p>
    <w:bookmarkStart w:id="20" w:name="Xc4f824b566c8d06c7a5fd8ef48f282ec86a0dd0"/>
    <w:p>
      <w:pPr>
        <w:pStyle w:val="Heading2"/>
      </w:pPr>
      <w:r>
        <w:t xml:space="preserve">The Evolution of The Banker in China Beijing</w:t>
      </w:r>
    </w:p>
    <w:p>
      <w:pPr>
        <w:pStyle w:val="FirstParagraph"/>
      </w:pPr>
      <w:r>
        <w:t xml:space="preserve">To understand the modern persona, one must first acknowledge the historical trajectory. For decades, banking in China was synonymous with state-owned enterprises and rigid central planning. However, as</w:t>
      </w:r>
      <w:r>
        <w:t xml:space="preserve"> </w:t>
      </w:r>
      <w:r>
        <w:rPr>
          <w:bCs/>
          <w:b/>
        </w:rPr>
        <w:t xml:space="preserve">China Beijing</w:t>
      </w:r>
      <w:r>
        <w:t xml:space="preserve"> </w:t>
      </w:r>
      <w:r>
        <w:t xml:space="preserve">transformed into a global financial hub rivaling New York and London, the role of</w:t>
      </w:r>
      <w:r>
        <w:t xml:space="preserve"> </w:t>
      </w:r>
      <w:r>
        <w:rPr>
          <w:bCs/>
          <w:b/>
        </w:rPr>
        <w:t xml:space="preserve">The Banker</w:t>
      </w:r>
      <w:r>
        <w:t xml:space="preserve"> </w:t>
      </w:r>
      <w:r>
        <w:t xml:space="preserve">underwent a radical metamorphosis. In this context, The Banker is no longer just a custodian of capital but an architect of development projects that define skylines and supply chains. The reflection here is on agility; the banker in this region must pivot quickly from traditional lending to complex derivatives, green finance, and cross-border investments. The atmosphere in</w:t>
      </w:r>
      <w:r>
        <w:t xml:space="preserve"> </w:t>
      </w:r>
      <w:r>
        <w:rPr>
          <w:bCs/>
          <w:b/>
        </w:rPr>
        <w:t xml:space="preserve">China Beijing</w:t>
      </w:r>
      <w:r>
        <w:t xml:space="preserve"> </w:t>
      </w:r>
      <w:r>
        <w:t xml:space="preserve">is one of intense competition and rapid innovation, forcing</w:t>
      </w:r>
      <w:r>
        <w:t xml:space="preserve"> </w:t>
      </w:r>
      <w:r>
        <w:rPr>
          <w:bCs/>
          <w:b/>
        </w:rPr>
        <w:t xml:space="preserve">The Banker</w:t>
      </w:r>
      <w:r>
        <w:t xml:space="preserve"> </w:t>
      </w:r>
      <w:r>
        <w:t xml:space="preserve">to be perpetually educated and adaptively resilient.</w:t>
      </w:r>
    </w:p>
    <w:bookmarkEnd w:id="20"/>
    <w:bookmarkStart w:id="21" w:name="cultural-nuances-guanxi-and-trust"/>
    <w:p>
      <w:pPr>
        <w:pStyle w:val="Heading2"/>
      </w:pPr>
      <w:r>
        <w:t xml:space="preserve">Cultural Nuances: Guanxi and Trust</w:t>
      </w:r>
    </w:p>
    <w:p>
      <w:pPr>
        <w:pStyle w:val="FirstParagraph"/>
      </w:pPr>
      <w:r>
        <w:t xml:space="preserve">A critical aspect of being a banker in this region cannot be overstated: the concept of *Guanxi* (relationships). In Western finance, contracts are king. In</w:t>
      </w:r>
      <w:r>
        <w:t xml:space="preserve"> </w:t>
      </w:r>
      <w:r>
        <w:rPr>
          <w:bCs/>
          <w:b/>
        </w:rPr>
        <w:t xml:space="preserve">China Beijing</w:t>
      </w:r>
      <w:r>
        <w:t xml:space="preserve">, while contracts are legally binding, the foundation of business often rests on deep-seated interpersonal trust and reciprocal obligation. For</w:t>
      </w:r>
      <w:r>
        <w:t xml:space="preserve"> </w:t>
      </w:r>
      <w:r>
        <w:rPr>
          <w:bCs/>
          <w:b/>
        </w:rPr>
        <w:t xml:space="preserve">The Banker</w:t>
      </w:r>
      <w:r>
        <w:t xml:space="preserve">, this means that professional competence is only half the job description. The other half involves navigating a sophisticated web of social expectations, dinners, and long-term relationship building. Reflecting on this, one realizes that</w:t>
      </w:r>
      <w:r>
        <w:t xml:space="preserve"> </w:t>
      </w:r>
      <w:r>
        <w:rPr>
          <w:bCs/>
          <w:b/>
        </w:rPr>
        <w:t xml:space="preserve">The Banker</w:t>
      </w:r>
      <w:r>
        <w:t xml:space="preserve"> </w:t>
      </w:r>
      <w:r>
        <w:t xml:space="preserve">in this market must be a diplomat as much as a mathematician. The ability to read the room, understand implicit cues, and maintain harmony (*He*) is just as valuable as predicting market trends. This cultural layer adds a profound depth to the role, making it distinct from bankers in London or New York.</w:t>
      </w:r>
    </w:p>
    <w:bookmarkEnd w:id="21"/>
    <w:bookmarkStart w:id="22" w:name="X492b245eb1a239c95e34e7a685eb1ee2e950f02"/>
    <w:p>
      <w:pPr>
        <w:pStyle w:val="Heading2"/>
      </w:pPr>
      <w:r>
        <w:t xml:space="preserve">The Digital Frontier: Fintech and Innovation</w:t>
      </w:r>
    </w:p>
    <w:p>
      <w:pPr>
        <w:pStyle w:val="FirstParagraph"/>
      </w:pPr>
      <w:r>
        <w:t xml:space="preserve">Furthermore,</w:t>
      </w:r>
      <w:r>
        <w:t xml:space="preserve"> </w:t>
      </w:r>
      <w:r>
        <w:rPr>
          <w:bCs/>
          <w:b/>
        </w:rPr>
        <w:t xml:space="preserve">China Beijing</w:t>
      </w:r>
      <w:r>
        <w:t xml:space="preserve"> </w:t>
      </w:r>
      <w:r>
        <w:t xml:space="preserve">is at the vanguard of financial technology. The penetration of mobile payments, digital currencies (such as the digital Yuan), and AI-driven credit scoring has reshaped how banking services are delivered. For</w:t>
      </w:r>
      <w:r>
        <w:t xml:space="preserve"> </w:t>
      </w:r>
      <w:r>
        <w:rPr>
          <w:bCs/>
          <w:b/>
        </w:rPr>
        <w:t xml:space="preserve">The Banker</w:t>
      </w:r>
      <w:r>
        <w:t xml:space="preserve">, this presents both an opportunity and a challenge. The traditional branch model is fading, replaced by data-centric interactions. A reflection on this shift reveals that</w:t>
      </w:r>
      <w:r>
        <w:t xml:space="preserve"> </w:t>
      </w:r>
      <w:r>
        <w:rPr>
          <w:bCs/>
          <w:b/>
        </w:rPr>
        <w:t xml:space="preserve">The Banker</w:t>
      </w:r>
      <w:r>
        <w:t xml:space="preserve"> </w:t>
      </w:r>
      <w:r>
        <w:t xml:space="preserve">must now be tech-savvy, understanding the algorithms that underpin modern credit risk. In</w:t>
      </w:r>
      <w:r>
        <w:t xml:space="preserve"> </w:t>
      </w:r>
      <w:r>
        <w:rPr>
          <w:bCs/>
          <w:b/>
        </w:rPr>
        <w:t xml:space="preserve">China Beijing</w:t>
      </w:r>
      <w:r>
        <w:t xml:space="preserve">, the pace of fintech adoption is relentless. Banks here are not just competing with other banks but with tech giants like Alibaba and Tencent. Therefore,</w:t>
      </w:r>
      <w:r>
        <w:t xml:space="preserve"> </w:t>
      </w:r>
      <w:r>
        <w:rPr>
          <w:bCs/>
          <w:b/>
        </w:rPr>
        <w:t xml:space="preserve">The Banker</w:t>
      </w:r>
      <w:r>
        <w:t xml:space="preserve"> </w:t>
      </w:r>
      <w:r>
        <w:t xml:space="preserve">must possess a hybrid skill set: traditional financial acumen combined with digital literacy. This convergence defines the modern professional profile in this specific geographic context.</w:t>
      </w:r>
    </w:p>
    <w:bookmarkEnd w:id="22"/>
    <w:bookmarkStart w:id="23" w:name="Xa57a407c30a60fec0620455f7c4ff0fb8c3a511"/>
    <w:p>
      <w:pPr>
        <w:pStyle w:val="Heading2"/>
      </w:pPr>
      <w:r>
        <w:t xml:space="preserve">Regulatory Environment and Strategic Alignment</w:t>
      </w:r>
    </w:p>
    <w:p>
      <w:pPr>
        <w:pStyle w:val="FirstParagraph"/>
      </w:pPr>
      <w:r>
        <w:t xml:space="preserve">No reflection on banking in this region is complete without addressing the regulatory framework. In</w:t>
      </w:r>
      <w:r>
        <w:t xml:space="preserve"> </w:t>
      </w:r>
      <w:r>
        <w:rPr>
          <w:bCs/>
          <w:b/>
        </w:rPr>
        <w:t xml:space="preserve">China Beijing</w:t>
      </w:r>
      <w:r>
        <w:t xml:space="preserve">, financial institutions operate under a clear directive to serve the national economic strategy. This means that</w:t>
      </w:r>
      <w:r>
        <w:t xml:space="preserve"> </w:t>
      </w:r>
      <w:r>
        <w:rPr>
          <w:bCs/>
          <w:b/>
        </w:rPr>
        <w:t xml:space="preserve">The Banker</w:t>
      </w:r>
      <w:r>
        <w:t xml:space="preserve"> </w:t>
      </w:r>
      <w:r>
        <w:t xml:space="preserve">must align their commercial objectives with broader state goals, such as rural revitalization, carbon neutrality, and technological self-reliance. This dual mandate creates a unique pressure cooker environment where profit motives are balanced against social responsibility and political stability. Reflecting on this duality helps us understand why the job market in</w:t>
      </w:r>
      <w:r>
        <w:t xml:space="preserve"> </w:t>
      </w:r>
      <w:r>
        <w:rPr>
          <w:bCs/>
          <w:b/>
        </w:rPr>
        <w:t xml:space="preserve">China Beijing</w:t>
      </w:r>
      <w:r>
        <w:t xml:space="preserve"> </w:t>
      </w:r>
      <w:r>
        <w:t xml:space="preserve">is so demanding yet prestigious.</w:t>
      </w:r>
      <w:r>
        <w:t xml:space="preserve"> </w:t>
      </w:r>
      <w:r>
        <w:rPr>
          <w:bCs/>
          <w:b/>
        </w:rPr>
        <w:t xml:space="preserve">The Banker</w:t>
      </w:r>
      <w:r>
        <w:t xml:space="preserve"> </w:t>
      </w:r>
      <w:r>
        <w:t xml:space="preserve">here is a steward of national economic health, requiring not just financial intelligence but also political awareness and ethical grounding.</w:t>
      </w:r>
    </w:p>
    <w:bookmarkEnd w:id="23"/>
    <w:bookmarkStart w:id="24" w:name="the-human-element-and-work-life-balance"/>
    <w:p>
      <w:pPr>
        <w:pStyle w:val="Heading2"/>
      </w:pPr>
      <w:r>
        <w:t xml:space="preserve">The Human Element and Work-Life Balance</w:t>
      </w:r>
    </w:p>
    <w:p>
      <w:pPr>
        <w:pStyle w:val="FirstParagraph"/>
      </w:pPr>
      <w:r>
        <w:t xml:space="preserve">Beyond the macroeconomic factors lies the human experience. The life of a banker in</w:t>
      </w:r>
      <w:r>
        <w:t xml:space="preserve"> </w:t>
      </w:r>
      <w:r>
        <w:rPr>
          <w:bCs/>
          <w:b/>
        </w:rPr>
        <w:t xml:space="preserve">China Beijing</w:t>
      </w:r>
      <w:r>
        <w:t xml:space="preserve"> </w:t>
      </w:r>
      <w:r>
        <w:t xml:space="preserve">is often characterized by high intensity, long hours, and significant stress. The concept of *996* (working from 9 am to 9 pm, six days a week) has been prevalent in the financial sector, though recent reforms aim to address burnout. For</w:t>
      </w:r>
      <w:r>
        <w:t xml:space="preserve"> </w:t>
      </w:r>
      <w:r>
        <w:rPr>
          <w:bCs/>
          <w:b/>
        </w:rPr>
        <w:t xml:space="preserve">The Banker</w:t>
      </w:r>
      <w:r>
        <w:t xml:space="preserve">, maintaining mental resilience is crucial. This reflection highlights the personal cost of professional ambition. However, it also underscores the dedication and passion that drive many professionals in this field. The camaraderie formed under high-pressure situations in</w:t>
      </w:r>
      <w:r>
        <w:t xml:space="preserve"> </w:t>
      </w:r>
      <w:r>
        <w:rPr>
          <w:bCs/>
          <w:b/>
        </w:rPr>
        <w:t xml:space="preserve">China Beijing</w:t>
      </w:r>
      <w:r>
        <w:t xml:space="preserve"> </w:t>
      </w:r>
      <w:r>
        <w:t xml:space="preserve">fosters a strong sense of community among bankers, creating a shared identity forged in the fires of rapid economic growth.</w:t>
      </w:r>
    </w:p>
    <w:bookmarkEnd w:id="24"/>
    <w:bookmarkStart w:id="25" w:name="conclusion-a-unique-synthesis"/>
    <w:p>
      <w:pPr>
        <w:pStyle w:val="Heading2"/>
      </w:pPr>
      <w:r>
        <w:t xml:space="preserve">Conclusion: A Unique Synthesis</w:t>
      </w:r>
    </w:p>
    <w:p>
      <w:pPr>
        <w:pStyle w:val="FirstParagraph"/>
      </w:pPr>
      <w:r>
        <w:t xml:space="preserve">In conclusion, the role of</w:t>
      </w:r>
      <w:r>
        <w:t xml:space="preserve"> </w:t>
      </w:r>
      <w:r>
        <w:rPr>
          <w:bCs/>
          <w:b/>
        </w:rPr>
        <w:t xml:space="preserve">The Banker</w:t>
      </w:r>
      <w:r>
        <w:t xml:space="preserve"> </w:t>
      </w:r>
      <w:r>
        <w:t xml:space="preserve">in</w:t>
      </w:r>
      <w:r>
        <w:t xml:space="preserve"> </w:t>
      </w:r>
      <w:r>
        <w:rPr>
          <w:bCs/>
          <w:b/>
        </w:rPr>
        <w:t xml:space="preserve">China Beijing</w:t>
      </w:r>
      <w:r>
        <w:t xml:space="preserve"> </w:t>
      </w:r>
      <w:r>
        <w:t xml:space="preserve">is a complex synthesis of tradition and innovation, local culture and global standards. It is a position that demands more than just financial expertise; it requires cultural intelligence, technological fluency, regulatory compliance, and emotional resilience. As we reflect on these aspects, it becomes clear that being a banker in this specific locale is not just a career choice but an engagement with one of the most significant economic narratives of the 21st century. The interplay between</w:t>
      </w:r>
      <w:r>
        <w:t xml:space="preserve"> </w:t>
      </w:r>
      <w:r>
        <w:rPr>
          <w:bCs/>
          <w:b/>
        </w:rPr>
        <w:t xml:space="preserve">The Banker</w:t>
      </w:r>
      <w:r>
        <w:t xml:space="preserve">,</w:t>
      </w:r>
      <w:r>
        <w:t xml:space="preserve"> </w:t>
      </w:r>
      <w:r>
        <w:rPr>
          <w:bCs/>
          <w:b/>
        </w:rPr>
        <w:t xml:space="preserve">China Beijing</w:t>
      </w:r>
      <w:r>
        <w:t xml:space="preserve">, and the evolving global financial landscape creates a dynamic environment where every decision carries weight, every relationship matters, and every innovation shapes the future. To study or practice banking here is to engage with a living history of economic transformation.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Banker in the Context of China Beijing</dc:title>
  <dc:creator/>
  <dc:language>en</dc:language>
  <cp:keywords/>
  <dcterms:created xsi:type="dcterms:W3CDTF">2026-07-30T04:29:20Z</dcterms:created>
  <dcterms:modified xsi:type="dcterms:W3CDTF">2026-07-30T04:29:20Z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