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China</w:t>
      </w:r>
      <w:r>
        <w:t xml:space="preserve"> </w:t>
      </w:r>
      <w:r>
        <w:t xml:space="preserve">Guangzhou</w:t>
      </w:r>
    </w:p>
    <w:bookmarkStart w:id="26" w:name="X8c241d5cd68db1cdaeca8010d45bd596e4d868e"/>
    <w:p>
      <w:pPr>
        <w:pStyle w:val="Heading1"/>
      </w:pPr>
      <w:r>
        <w:t xml:space="preserve">The Modern Banker in a Global Nexus:</w:t>
      </w:r>
      <w:r>
        <w:br/>
      </w:r>
      <w:r>
        <w:t xml:space="preserve">A Reflection on Banking in China Guangzhou</w:t>
      </w:r>
    </w:p>
    <w:p>
      <w:pPr>
        <w:pStyle w:val="FirstParagraph"/>
      </w:pPr>
      <w:r>
        <w:t xml:space="preserve">In the contemporary landscape of global finance, the identity of the</w:t>
      </w:r>
      <w:r>
        <w:t xml:space="preserve"> </w:t>
      </w:r>
      <w:r>
        <w:t xml:space="preserve">Banker</w:t>
      </w:r>
      <w:r>
        <w:t xml:space="preserve"> </w:t>
      </w:r>
      <w:r>
        <w:t xml:space="preserve">has undergone a radical transformation. No longer confined to the secure, dimly lit vaults and rigid hierarchies depicted in classic cinema, today’s banker is a digital architect, a cultural mediator, and an agent of sustainable development. Nowhere is this evolution more palpable than in</w:t>
      </w:r>
      <w:r>
        <w:t xml:space="preserve"> </w:t>
      </w:r>
      <w:r>
        <w:t xml:space="preserve">China Guangzhou</w:t>
      </w:r>
      <w:r>
        <w:t xml:space="preserve">, a city that stands as the heartbeat of Southern China’s economic engine. This reflection paper explores the multifaceted role of the banker operating within this dynamic metropolis, examining how tradition meets innovation and how local heritage intersects with global capital flows.</w:t>
      </w:r>
    </w:p>
    <w:bookmarkStart w:id="20" w:name="X8cb8c5d1c30adea61e56cdb7e44cc718d2195a7"/>
    <w:p>
      <w:pPr>
        <w:pStyle w:val="Heading2"/>
      </w:pPr>
      <w:r>
        <w:t xml:space="preserve">The Historical Context: A City of Commerce</w:t>
      </w:r>
    </w:p>
    <w:p>
      <w:pPr>
        <w:pStyle w:val="FirstParagraph"/>
      </w:pPr>
      <w:r>
        <w:t xml:space="preserve">To understand the present, one must appreciate the past. Guangzhou, historically known as Canton, has been a critical port of entry for international trade since ancient times. It was here that the Canton System restricted foreign trade during the Qing Dynasty, making it the sole window through which China engaged with Western merchants. In this historical context, early bankers and money changers were pivotal intermediaries who facilitated trust across vast distances and cultural divides. Today, that legacy persists. The modern</w:t>
      </w:r>
      <w:r>
        <w:t xml:space="preserve"> </w:t>
      </w:r>
      <w:r>
        <w:t xml:space="preserve">Banker</w:t>
      </w:r>
      <w:r>
        <w:t xml:space="preserve"> </w:t>
      </w:r>
      <w:r>
        <w:t xml:space="preserve">in Guangzhou inherits this mantle of connection but operates at the speed of light rather than the pace of a sailing ship.</w:t>
      </w:r>
    </w:p>
    <w:p>
      <w:pPr>
        <w:pStyle w:val="BodyText"/>
      </w:pPr>
      <w:r>
        <w:t xml:space="preserve">China Guangzhou</w:t>
      </w:r>
      <w:r>
        <w:t xml:space="preserve"> </w:t>
      </w:r>
      <w:r>
        <w:t xml:space="preserve">is not merely a geographical location; it is a symbol of rapid urbanization and economic liberalization. The city hosts the Canton Fair, one of China’s largest trade fairs, attracting hundreds of thousands of international buyers and sellers annually. For the banker in this region, this translates into an unparalleled volume of cross-border transactions. The reflection here is profound: the banker must be fluent not only in financial languages but also in the dialects of commerce and diplomacy that define Guangzhou’s unique market position.</w:t>
      </w:r>
    </w:p>
    <w:bookmarkEnd w:id="20"/>
    <w:bookmarkStart w:id="21" w:name="X522fa4e0ddcae0413aa3ae3d8efdd2719be6718"/>
    <w:p>
      <w:pPr>
        <w:pStyle w:val="Heading2"/>
      </w:pPr>
      <w:r>
        <w:t xml:space="preserve">The Digital Transformation and Fintech Integration</w:t>
      </w:r>
    </w:p>
    <w:p>
      <w:pPr>
        <w:pStyle w:val="FirstParagraph"/>
      </w:pPr>
      <w:r>
        <w:t xml:space="preserve">A primary aspect of the modern banking experience in Guangzhou is the seamless integration of digital technologies. Unlike many Western counterparts where cash still holds significant cultural weight,</w:t>
      </w:r>
      <w:r>
        <w:t xml:space="preserve"> </w:t>
      </w:r>
      <w:r>
        <w:t xml:space="preserve">China Guangzhou</w:t>
      </w:r>
      <w:r>
        <w:t xml:space="preserve"> </w:t>
      </w:r>
      <w:r>
        <w:t xml:space="preserve">has leapfrogged traditional banking stages into a fully mobile-first economy. From hailing rides to purchasing street food, everything is transacted via digital wallets. For the professional</w:t>
      </w:r>
      <w:r>
        <w:t xml:space="preserve"> </w:t>
      </w:r>
      <w:r>
        <w:t xml:space="preserve">Banker</w:t>
      </w:r>
      <w:r>
        <w:t xml:space="preserve">, this environment presents both opportunities and challenges.</w:t>
      </w:r>
    </w:p>
    <w:p>
      <w:pPr>
        <w:pStyle w:val="BodyText"/>
      </w:pPr>
      <w:r>
        <w:t xml:space="preserve">The banker can no longer rely on branch visits for customer interaction. Instead, they must master data analytics, artificial intelligence-driven credit scoring, and blockchain technologies to offer personalized services. The reflection here centers on the shift from relationship-based banking to algorithmic efficiency. However, this does not negate the human element; rather, it elevates it. The banker’s role is now less about processing transactions—which machines do effortlessly—and more about interpreting data to provide strategic financial advice in a volatile market.</w:t>
      </w:r>
    </w:p>
    <w:bookmarkEnd w:id="21"/>
    <w:bookmarkStart w:id="22" w:name="cultural-competence-and-trust-building"/>
    <w:p>
      <w:pPr>
        <w:pStyle w:val="Heading2"/>
      </w:pPr>
      <w:r>
        <w:t xml:space="preserve">Cultural Competence and Trust Building</w:t>
      </w:r>
    </w:p>
    <w:p>
      <w:pPr>
        <w:pStyle w:val="FirstParagraph"/>
      </w:pPr>
      <w:r>
        <w:t xml:space="preserve">In</w:t>
      </w:r>
      <w:r>
        <w:t xml:space="preserve"> </w:t>
      </w:r>
      <w:r>
        <w:t xml:space="preserve">China Guangzhou</w:t>
      </w:r>
      <w:r>
        <w:t xml:space="preserve">, business is deeply rooted in the concept of "Guanxi" (relationships). While technology streamlines processes, it cannot replace the trust built through face-to-face interactions and cultural understanding. The modern</w:t>
      </w:r>
      <w:r>
        <w:t xml:space="preserve"> </w:t>
      </w:r>
      <w:r>
        <w:t xml:space="preserve">Banker</w:t>
      </w:r>
      <w:r>
        <w:t xml:space="preserve"> </w:t>
      </w:r>
      <w:r>
        <w:t xml:space="preserve">must possess high emotional intelligence and cultural sensitivity. This involves understanding the nuances of local business etiquette, respecting hierarchical structures in corporate decision-making, and appreciating the subtle art of negotiation.</w:t>
      </w:r>
    </w:p>
    <w:p>
      <w:pPr>
        <w:pStyle w:val="BodyText"/>
      </w:pPr>
      <w:r>
        <w:t xml:space="preserve">Reflecting on this aspect, it becomes clear that the banker acts as a bridge between global financial standards and local practices. For instance, when structuring loans for small and medium-sized enterprises (SMEs) in Guangzhou’s Pearl River Delta region, the banker must understand the informal networks that often underpin these businesses. The ability to navigate these informal structures while adhering to strict regulatory compliance is a skill that defines excellence in this specific geographic context.</w:t>
      </w:r>
    </w:p>
    <w:bookmarkEnd w:id="22"/>
    <w:bookmarkStart w:id="23" w:name="X5fc944b314643bbc49de053a70ce688ab016416"/>
    <w:p>
      <w:pPr>
        <w:pStyle w:val="Heading2"/>
      </w:pPr>
      <w:r>
        <w:t xml:space="preserve">Sustainability and Future-Forward Thinking</w:t>
      </w:r>
    </w:p>
    <w:p>
      <w:pPr>
        <w:pStyle w:val="FirstParagraph"/>
      </w:pPr>
      <w:r>
        <w:t xml:space="preserve">Another critical dimension of the banker’s role in Guangzhou is the push toward green finance. As part of China’s broader national strategy to achieve carbon neutrality by 2060, local banks are increasingly prioritizing sustainable investments. Guangzhou, with its ambitious urban planning initiatives, serves as a testing ground for green bonds and ESG (Environmental, Social, and Governance) compliant lending.</w:t>
      </w:r>
    </w:p>
    <w:p>
      <w:pPr>
        <w:pStyle w:val="BodyText"/>
      </w:pPr>
      <w:r>
        <w:t xml:space="preserve">The</w:t>
      </w:r>
      <w:r>
        <w:t xml:space="preserve"> </w:t>
      </w:r>
      <w:r>
        <w:t xml:space="preserve">Banker</w:t>
      </w:r>
      <w:r>
        <w:t xml:space="preserve"> </w:t>
      </w:r>
      <w:r>
        <w:t xml:space="preserve">today must evaluate projects not just on their ROI (Return on Investment) but also on their long-term environmental impact. This requires a shift in mindset from short-term profit maximization to long-term value creation. In</w:t>
      </w:r>
      <w:r>
        <w:t xml:space="preserve"> </w:t>
      </w:r>
      <w:r>
        <w:t xml:space="preserve">China Guangzhou</w:t>
      </w:r>
      <w:r>
        <w:t xml:space="preserve">, this is particularly relevant given the city’s dense population and industrial history. The banker plays a crucial role in funding renewable energy projects, sustainable infrastructure, and eco-friendly manufacturing upgrades. This reflection highlights a moral imperative within the banking profession: to act as stewards of resources for future generations.</w:t>
      </w:r>
    </w:p>
    <w:bookmarkEnd w:id="23"/>
    <w:bookmarkStart w:id="24" w:name="Xcd89cd3db8054b9ee8c2c5fe6bfa1b4a680e008"/>
    <w:p>
      <w:pPr>
        <w:pStyle w:val="Heading2"/>
      </w:pPr>
      <w:r>
        <w:t xml:space="preserve">Regulatory Challenges and Geopolitical Nuances</w:t>
      </w:r>
    </w:p>
    <w:p>
      <w:pPr>
        <w:pStyle w:val="FirstParagraph"/>
      </w:pPr>
      <w:r>
        <w:t xml:space="preserve">Operating in</w:t>
      </w:r>
      <w:r>
        <w:t xml:space="preserve"> </w:t>
      </w:r>
      <w:r>
        <w:t xml:space="preserve">China Guangzhou</w:t>
      </w:r>
      <w:r>
        <w:t xml:space="preserve"> </w:t>
      </w:r>
      <w:r>
        <w:t xml:space="preserve">also means navigating a complex regulatory environment. The Chinese financial sector is heavily regulated, and recent years have seen increased scrutiny on data privacy, capital controls, and anti-monopoly practices. For the international or expatriate banker, this requires agility and strict adherence to compliance protocols.</w:t>
      </w:r>
    </w:p>
    <w:p>
      <w:pPr>
        <w:pStyle w:val="BodyText"/>
      </w:pPr>
      <w:r>
        <w:t xml:space="preserve">The reflection here touches upon the delicate balance between innovation and regulation. While technology enables faster service delivery, it also exposes risks related to cybersecurity and data sovereignty. The banker must be vigilant, ensuring that every transaction complies with both local laws in Guangdong Province and international standards such as those set by the Basel Committee on Banking Supervision.</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Banker</w:t>
      </w:r>
      <w:r>
        <w:t xml:space="preserve"> </w:t>
      </w:r>
      <w:r>
        <w:t xml:space="preserve">in</w:t>
      </w:r>
      <w:r>
        <w:t xml:space="preserve"> </w:t>
      </w:r>
      <w:r>
        <w:t xml:space="preserve">China Guangzhou</w:t>
      </w:r>
      <w:r>
        <w:t xml:space="preserve"> </w:t>
      </w:r>
      <w:r>
        <w:t xml:space="preserve">is a testament to the evolving nature of finance. It is a role that demands technical proficiency in digital tools, deep cultural immersion in local customs, strategic foresight regarding sustainability, and rigorous adherence to regulatory frameworks. Guangzhou serves as a microcosm of China’s economic rise and its integration into the global economy.</w:t>
      </w:r>
    </w:p>
    <w:p>
      <w:pPr>
        <w:pStyle w:val="BodyText"/>
      </w:pPr>
      <w:r>
        <w:t xml:space="preserve">As we look to the future, the banker will continue to be a central figure in this narrative. They will not only facilitate capital movement but also drive social change through inclusive finance and sustainable investment. The reflection on this profession reveals that banking is no longer just about money; it is about managing relationships, fostering growth, and building trust in one of the world’s most dynamic economic hubs.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Banker in China Guangzhou</dc:title>
  <dc:creator/>
  <dc:language>en</dc:language>
  <cp:keywords/>
  <dcterms:created xsi:type="dcterms:W3CDTF">2026-07-30T06:44:06Z</dcterms:created>
  <dcterms:modified xsi:type="dcterms:W3CDTF">2026-07-30T06:44:06Z</dcterms:modified>
</cp:coreProperties>
</file>

<file path=docProps/custom.xml><?xml version="1.0" encoding="utf-8"?>
<Properties xmlns="http://schemas.openxmlformats.org/officeDocument/2006/custom-properties" xmlns:vt="http://schemas.openxmlformats.org/officeDocument/2006/docPropsVTypes"/>
</file>