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France</w:t>
      </w:r>
      <w:r>
        <w:t xml:space="preserve"> </w:t>
      </w:r>
      <w:r>
        <w:t xml:space="preserve">Lyon</w:t>
      </w:r>
    </w:p>
    <w:bookmarkStart w:id="26" w:name="X2eae37cd4cd13c875bce91e637a9fdae7d393d7"/>
    <w:p>
      <w:pPr>
        <w:pStyle w:val="Heading1"/>
      </w:pPr>
      <w:r>
        <w:t xml:space="preserve">The Architect of Trust and Tradition:</w:t>
      </w:r>
      <w:r>
        <w:br/>
      </w:r>
      <w:r>
        <w:t xml:space="preserve">A Reflection Paper on the Banker in France Lyon</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Banking Studies</w:t>
      </w:r>
      <w:r>
        <w:br/>
      </w:r>
      <w:r>
        <w:t xml:space="preserve">: Finance &amp; Regional Economics Observer</w:t>
      </w:r>
    </w:p>
    <w:p>
      <w:r>
        <w:pict>
          <v:rect style="width:0;height:1.5pt" o:hralign="center" o:hrstd="t" o:hr="t"/>
        </w:pict>
      </w:r>
    </w:p>
    <w:bookmarkStart w:id="20" w:name="X21ae4df4fdda5b1cdc27870b71ccb64604ca805"/>
    <w:p>
      <w:pPr>
        <w:pStyle w:val="Heading2"/>
      </w:pPr>
      <w:r>
        <w:t xml:space="preserve">I. Introduction: The Confluence of History and Capital</w:t>
      </w:r>
    </w:p>
    <w:p>
      <w:pPr>
        <w:pStyle w:val="FirstParagraph"/>
      </w:pPr>
      <w:r>
        <w:t xml:space="preserve">The city of Lyon stands as a unique testament to the symbiotic relationship between commerce, culture, and finance in Europe. Known historically as the "Capital of Silk," Lyon has long been recognized not merely for its gastronomic excellence or architectural beauty, but for its pivotal role in European banking. To understand the modern</w:t>
      </w:r>
      <w:r>
        <w:t xml:space="preserve"> </w:t>
      </w:r>
      <w:r>
        <w:rPr>
          <w:bCs/>
          <w:b/>
        </w:rPr>
        <w:t xml:space="preserve">Banker</w:t>
      </w:r>
      <w:r>
        <w:t xml:space="preserve"> </w:t>
      </w:r>
      <w:r>
        <w:t xml:space="preserve">operating within this specific geographic and cultural context is to engage with a narrative that spans centuries. This reflection paper aims to explore the multifaceted role of the banker in France Lyon, analyzing how traditional values of discretion and relational banking intersect with contemporary demands for digital innovation and regulatory compliance.</w:t>
      </w:r>
    </w:p>
    <w:p>
      <w:pPr>
        <w:pStyle w:val="BodyText"/>
      </w:pPr>
      <w:r>
        <w:t xml:space="preserve">The metaphorical "confluence" where the Saône and Rhône rivers meet is more than a geographical landmark; it is a symbol of how different streams of capital, culture, and people merge in Lyon. In this environment, the banker acts as both a gatekeeper and an enabler. The reflection below seeks to dissect the professional identity of the banker in France Lyon, examining their responsibilities toward individual clients, small-to-medium enterprises (SMEs), and the broader regional economy.</w:t>
      </w:r>
    </w:p>
    <w:bookmarkEnd w:id="20"/>
    <w:bookmarkStart w:id="21" w:name="X56d0d3e7300c22b4400865cfba01351ffd97a34"/>
    <w:p>
      <w:pPr>
        <w:pStyle w:val="Heading2"/>
      </w:pPr>
      <w:r>
        <w:t xml:space="preserve">II. The Legacy of Silk: Relational Banking vs. Digital Frontiers</w:t>
      </w:r>
    </w:p>
    <w:p>
      <w:pPr>
        <w:pStyle w:val="FirstParagraph"/>
      </w:pPr>
      <w:r>
        <w:t xml:space="preserve">The history of banking in Lyon is deeply intertwined with the silk industry. During the 18th and 19th centuries, Lyon’s bankers were not distant faceless institutions but active participants in the trade networks that powered the city’s economy. This historical precedent has established a culture of "banque de détail" (retail banking) and mutual banks that emphasizes personal relationships over transactional interactions. In France Lyon, this legacy persists. The modern banker is expected to maintain this spirit of proximity.</w:t>
      </w:r>
    </w:p>
    <w:p>
      <w:pPr>
        <w:pStyle w:val="BodyText"/>
      </w:pPr>
      <w:r>
        <w:t xml:space="preserve">However, the contemporary landscape presents a stark contrast to the salons of the past. With the rise of fintech and globalized financial markets, the traditional model is under pressure. A banker in France Lyon today must possess a dual competency: they must be masters of digital tools—understanding algorithmic trading platforms, cybersecurity protocols, and blockchain applications—while simultaneously preserving the human element that defines French banking culture. This duality creates a professional tension. The reflection here is that the most successful bankers in this region are those who can seamlessly transition from discussing complex derivatives on a screen to offering personalized financial advice over coffee at a bistro in Vieux Lyon.</w:t>
      </w:r>
    </w:p>
    <w:bookmarkEnd w:id="21"/>
    <w:bookmarkStart w:id="22" w:name="X5dd2a4b44bd1f7850f940aa61b88891d8bf5501"/>
    <w:p>
      <w:pPr>
        <w:pStyle w:val="Heading2"/>
      </w:pPr>
      <w:r>
        <w:t xml:space="preserve">III. Regulatory Stewardship and Ethical Responsibility</w:t>
      </w:r>
    </w:p>
    <w:p>
      <w:pPr>
        <w:pStyle w:val="FirstParagraph"/>
      </w:pPr>
      <w:r>
        <w:t xml:space="preserve">In the post-2008 global financial crisis era, the reputation of bankers has undergone significant scrutiny. In France, this sensitivity is heightened by strong public expectations regarding ethical conduct and social responsibility. For a banker operating in France Lyon, compliance is not merely a bureaucratic hurdle; it is a core component of professional integrity. The banking sector in Lyon serves as a crucial pillar for the stability of the Auvergne-Rhône-Alpes region, one of Europe’s most dynamic economic zones.</w:t>
      </w:r>
    </w:p>
    <w:p>
      <w:pPr>
        <w:pStyle w:val="BodyText"/>
      </w:pPr>
      <w:r>
        <w:t xml:space="preserve">The banker acts as an agent of regulatory stewardship. They are on the front lines ensuring that anti-money laundering (AML) directives are strictly followed, that Know Your Customer (KYC) protocols are rigorous, and that financial products sold to consumers adhere to the stringent regulations enforced by the Autorité de Contrôle Prudentiel et de Résolution (ACPR). This role requires a high degree of moral courage. When faced with aggressive sales targets or ambiguous client requests, the banker in France Lyon must prioritize long-term trust over short-term gain. This ethical dimension is critical; it reflects a broader societal demand for transparency and accountability in financial institutions.</w:t>
      </w:r>
    </w:p>
    <w:bookmarkEnd w:id="22"/>
    <w:bookmarkStart w:id="23" w:name="Xfe358f6c7ec43603d4a550ae8d3d89f72ae88ca"/>
    <w:p>
      <w:pPr>
        <w:pStyle w:val="Heading2"/>
      </w:pPr>
      <w:r>
        <w:t xml:space="preserve">IV. Supporting the Regional Economy: The Banker as Community Builder</w:t>
      </w:r>
    </w:p>
    <w:p>
      <w:pPr>
        <w:pStyle w:val="FirstParagraph"/>
      </w:pPr>
      <w:r>
        <w:t xml:space="preserve">Beyond individual client relationships, the banker plays a vital macroeconomic role in France Lyon. The city is home to thousands of SMEs, family-owned businesses, and innovative tech startups (often referred to as "Deep Tech" in the surrounding innovation hubs like La Doua). These entities are the backbone of the local economy. The banker serves as their financial architect, providing not just capital but also strategic guidance.</w:t>
      </w:r>
    </w:p>
    <w:p>
      <w:pPr>
        <w:pStyle w:val="BodyText"/>
      </w:pPr>
      <w:r>
        <w:t xml:space="preserve">Reflecting on this aspect, it becomes clear that lending decisions in Lyon are often influenced by a deep understanding of local industries. Whether financing a sustainable tourism project in the Beaujolais region or supporting a biotech startup near the hospital campus, the banker must evaluate risk through both financial and contextual lenses. This requires an intimate knowledge of the local landscape—a "ground-level" intelligence that globalized banks often lack. By fostering entrepreneurship, bankers contribute to job creation and social cohesion within France Lyon. They are not just managers of money; they are facilitators of regional development.</w:t>
      </w:r>
    </w:p>
    <w:bookmarkEnd w:id="23"/>
    <w:bookmarkStart w:id="24" w:name="X6a1e6bc5dedd9e71c5d7e085b314d75429eb0c7"/>
    <w:p>
      <w:pPr>
        <w:pStyle w:val="Heading2"/>
      </w:pPr>
      <w:r>
        <w:t xml:space="preserve">V. Cultural Intelligence and International Integration</w:t>
      </w:r>
    </w:p>
    <w:p>
      <w:pPr>
        <w:pStyle w:val="FirstParagraph"/>
      </w:pPr>
      <w:r>
        <w:t xml:space="preserve">Lyon is a cosmopolitan hub, hosting numerous international organizations (including the UN Office on Drugs and Crime) and acting as a gateway between Western Europe and emerging markets in Africa. Consequently, bankers in this region must possess high levels of cultural intelligence. They often serve clients from diverse backgrounds, requiring sensitivity to different business etiquette, communication styles, and financial expectations.</w:t>
      </w:r>
    </w:p>
    <w:p>
      <w:pPr>
        <w:pStyle w:val="BodyText"/>
      </w:pPr>
      <w:r>
        <w:t xml:space="preserve">This global connectivity also means that local banks are increasingly exposed to international risks and opportunities. A banker in France Lyon must be globally minded while remaining locally rooted. They must navigate cross-border transactions with an understanding of varying legal systems and cultural norms. This global-local duality is a defining characteristic of the modern banker in this city, distinguishing them from their counterparts in more insular financial centers.</w:t>
      </w:r>
    </w:p>
    <w:bookmarkEnd w:id="24"/>
    <w:bookmarkStart w:id="25" w:name="X3734724f53a90062062e0d544d8b9d7fb56e2c1"/>
    <w:p>
      <w:pPr>
        <w:pStyle w:val="Heading2"/>
      </w:pPr>
      <w:r>
        <w:t xml:space="preserve">VI. Conclusion: The Enduring Relevance of the Banker</w:t>
      </w:r>
    </w:p>
    <w:p>
      <w:pPr>
        <w:pStyle w:val="FirstParagraph"/>
      </w:pPr>
      <w:r>
        <w:t xml:space="preserve">In conclusion, the role of the banker in France Lyon is far more complex than simple asset management. It is a profession steeped in history, burdened by ethical responsibilities, and charged with driving regional innovation. As reflected upon throughout this paper, the banker must balance tradition with modernity, local intimacy with global awareness.</w:t>
      </w:r>
    </w:p>
    <w:p>
      <w:pPr>
        <w:pStyle w:val="BodyText"/>
      </w:pPr>
      <w:r>
        <w:t xml:space="preserve">The city of Lyon provides a unique laboratory for observing these dynamics. The banks lining the Rue de la République and the Place Bellecour are not just buildings; they are institutions that reflect the collective memory and future aspirations of the region. For any professional entering this field, understanding this context is paramount. The banker in France Lyon is an architect of trust, building bridges between capital and community, ensuring that economic growth remains inclusive, sustainable, and deeply connected to the rich heritage of this remarkable city.</w:t>
      </w:r>
    </w:p>
    <w:p>
      <w:pPr>
        <w:pStyle w:val="BodyText"/>
      </w:pPr>
      <w:r>
        <w:t xml:space="preserve">The journey ahead involves continuous adaptation. As technology evolves and societal values shift, the banker must remain agile yet anchored in the core principles that have sustained banking in Lyon for centuries: reliability, discretion, and service. It is through this delicate balance that they will continue to thrive as essential stakeholders in the ongoing story of France Lyon.</w:t>
      </w:r>
    </w:p>
    <w:p>
      <w:pPr>
        <w:pStyle w:val="BodyText"/>
      </w:pPr>
      <w:r>
        <w:t xml:space="preserve">© 2024 Reflection Paper Series on Regional Banking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Banker in France Lyon</dc:title>
  <dc:creator/>
  <dc:language>en</dc:language>
  <cp:keywords/>
  <dcterms:created xsi:type="dcterms:W3CDTF">2026-07-30T03:48:02Z</dcterms:created>
  <dcterms:modified xsi:type="dcterms:W3CDTF">2026-07-30T03:48:02Z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